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1D" w:rsidRPr="00633C39" w:rsidRDefault="00A5571D" w:rsidP="00A5571D">
      <w:pPr>
        <w:pStyle w:val="ConsPlusNormal"/>
        <w:ind w:left="-142"/>
        <w:jc w:val="center"/>
        <w:outlineLvl w:val="2"/>
        <w:rPr>
          <w:rFonts w:ascii="Times New Roman" w:hAnsi="Times New Roman" w:cs="Times New Roman"/>
          <w:b/>
        </w:rPr>
      </w:pPr>
      <w:bookmarkStart w:id="0" w:name="_GoBack"/>
      <w:r w:rsidRPr="00633C39">
        <w:rPr>
          <w:rFonts w:ascii="Times New Roman" w:hAnsi="Times New Roman" w:cs="Times New Roman"/>
          <w:b/>
        </w:rPr>
        <w:t>Блок-схема по предоставлению (отказ</w:t>
      </w:r>
      <w:r>
        <w:rPr>
          <w:rFonts w:ascii="Times New Roman" w:hAnsi="Times New Roman" w:cs="Times New Roman"/>
          <w:b/>
        </w:rPr>
        <w:t xml:space="preserve"> </w:t>
      </w:r>
      <w:r w:rsidRPr="00633C39">
        <w:rPr>
          <w:rFonts w:ascii="Times New Roman" w:hAnsi="Times New Roman" w:cs="Times New Roman"/>
          <w:b/>
        </w:rPr>
        <w:t xml:space="preserve">в предоставлении) </w:t>
      </w:r>
      <w:bookmarkEnd w:id="0"/>
      <w:r w:rsidRPr="00633C39">
        <w:rPr>
          <w:rFonts w:ascii="Times New Roman" w:hAnsi="Times New Roman" w:cs="Times New Roman"/>
          <w:b/>
        </w:rPr>
        <w:t>лицензии по сбору, транспортированию,</w:t>
      </w:r>
    </w:p>
    <w:p w:rsidR="00A5571D" w:rsidRDefault="00A5571D" w:rsidP="00A5571D">
      <w:pPr>
        <w:pStyle w:val="ConsPlusNormal"/>
        <w:ind w:left="-142"/>
        <w:jc w:val="center"/>
        <w:rPr>
          <w:rFonts w:ascii="Times New Roman" w:hAnsi="Times New Roman" w:cs="Times New Roman"/>
          <w:szCs w:val="22"/>
        </w:rPr>
      </w:pPr>
      <w:r w:rsidRPr="00633C39">
        <w:rPr>
          <w:rFonts w:ascii="Times New Roman" w:hAnsi="Times New Roman" w:cs="Times New Roman"/>
          <w:b/>
        </w:rPr>
        <w:t>обработке, утилизации, обезвреживанию, размещению</w:t>
      </w:r>
      <w:r>
        <w:rPr>
          <w:rFonts w:ascii="Times New Roman" w:hAnsi="Times New Roman" w:cs="Times New Roman"/>
          <w:b/>
        </w:rPr>
        <w:t xml:space="preserve"> </w:t>
      </w:r>
      <w:r w:rsidRPr="00633C39">
        <w:rPr>
          <w:rFonts w:ascii="Times New Roman" w:hAnsi="Times New Roman" w:cs="Times New Roman"/>
          <w:b/>
        </w:rPr>
        <w:t>отходов I - IV классов опа</w:t>
      </w:r>
      <w:r>
        <w:rPr>
          <w:rFonts w:ascii="Times New Roman" w:hAnsi="Times New Roman" w:cs="Times New Roman"/>
          <w:b/>
        </w:rPr>
        <w:t>сности</w:t>
      </w:r>
      <w:r>
        <w:t xml:space="preserve"> </w:t>
      </w:r>
      <w:r>
        <w:br/>
      </w:r>
    </w:p>
    <w:p w:rsidR="00A5571D" w:rsidRDefault="00A5571D" w:rsidP="00A5571D">
      <w:pPr>
        <w:pStyle w:val="ConsPlusNormal"/>
        <w:ind w:left="-142"/>
        <w:jc w:val="center"/>
      </w:pPr>
      <w:r w:rsidRPr="007B6514">
        <w:rPr>
          <w:rFonts w:ascii="Times New Roman" w:hAnsi="Times New Roman" w:cs="Times New Roman"/>
          <w:szCs w:val="22"/>
        </w:rPr>
        <w:t xml:space="preserve">ЗАЯВИТЕЛЬ </w:t>
      </w:r>
    </w:p>
    <w:p w:rsidR="00A5571D" w:rsidRDefault="00A5571D" w:rsidP="00A5571D">
      <w:pPr>
        <w:pStyle w:val="ConsPlusNonformat"/>
        <w:ind w:left="-142"/>
      </w:pPr>
      <w:r>
        <w:t>1.Поступление заявительных документов Заявителя в территориальный орган Росприроднадзора.</w:t>
      </w:r>
    </w:p>
    <w:p w:rsidR="00A5571D" w:rsidRDefault="00A5571D" w:rsidP="00A5571D">
      <w:pPr>
        <w:pStyle w:val="ConsPlusNonformat"/>
        <w:ind w:left="-142"/>
      </w:pPr>
      <w:r>
        <w:t>2.Прием и регистрация заявительных документов Заявителя.</w:t>
      </w:r>
      <w:r>
        <w:br/>
        <w:t xml:space="preserve">3.Направление Заявителю отказа в приеме заявительных документов в случае признания недействительной усиленной квалифицированной электронной подписи </w:t>
      </w:r>
      <w:r>
        <w:br/>
        <w:t xml:space="preserve">4.Назначение ответственного специалиста для рассмотрения зарегистрированных заявительных документов. </w:t>
      </w:r>
    </w:p>
    <w:p w:rsidR="00A5571D" w:rsidRPr="002F216D" w:rsidRDefault="00A5571D" w:rsidP="00A5571D">
      <w:pPr>
        <w:pStyle w:val="ConsPlusNonformat"/>
        <w:ind w:left="-142"/>
        <w:jc w:val="both"/>
      </w:pPr>
      <w:r>
        <w:t>5.Проверка комплектности заявительных документов.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┌─────────────────────────┐          ┌──────/\─────┐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│ Направление уведомления │ Нет      │Комплектность│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│Заявителю о необходимости│ </w:t>
      </w:r>
      <w:proofErr w:type="gramStart"/>
      <w:r>
        <w:t xml:space="preserve">   &lt;</w:t>
      </w:r>
      <w:proofErr w:type="gramEnd"/>
      <w:r>
        <w:t>─────</w:t>
      </w:r>
      <w:r w:rsidRPr="005B32A5">
        <w:t>|</w:t>
      </w:r>
      <w:r>
        <w:t>заявительных &gt;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│      представления      │          </w:t>
      </w:r>
      <w:r w:rsidRPr="005B32A5">
        <w:t>|</w:t>
      </w:r>
      <w:r>
        <w:t xml:space="preserve">документов </w:t>
      </w:r>
      <w:r w:rsidRPr="005B32A5">
        <w:t xml:space="preserve">  </w:t>
      </w:r>
      <w:r>
        <w:t>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│недостающих заявительных │          └──────\/─────┘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│       документов        │   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└───────────┬─────────────┘   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       \/                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┌────────────/\────────────┐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│ Недостающие заявительные │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</w:t>
      </w:r>
      <w:proofErr w:type="gramStart"/>
      <w:r>
        <w:t>&lt;  документы</w:t>
      </w:r>
      <w:proofErr w:type="gramEnd"/>
      <w:r>
        <w:t xml:space="preserve"> представлены  &gt;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│Заявителем в установленный│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</w:t>
      </w:r>
      <w:proofErr w:type="gramStart"/>
      <w:r>
        <w:t>│  срок</w:t>
      </w:r>
      <w:proofErr w:type="gramEnd"/>
      <w:r>
        <w:t xml:space="preserve"> и в полном объеме  │                          │ Да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└───┬────────\/─────────┬──┘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Нет   \/                  │   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>(─────────────────────)            │   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>│Возврат заявительных │            │ Да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│документов </w:t>
      </w:r>
      <w:proofErr w:type="gramStart"/>
      <w:r>
        <w:t>Заявителю)│</w:t>
      </w:r>
      <w:proofErr w:type="gramEnd"/>
      <w:r>
        <w:t xml:space="preserve">            │   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>(─────────────────────)            │         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                     \/                            \/</w:t>
      </w:r>
    </w:p>
    <w:p w:rsidR="00A5571D" w:rsidRDefault="00A5571D" w:rsidP="00A5571D">
      <w:pPr>
        <w:pStyle w:val="ConsPlusNonformat"/>
        <w:ind w:left="-142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│             </w:t>
      </w:r>
      <w:r w:rsidRPr="005B32A5">
        <w:t>6</w:t>
      </w:r>
      <w:r>
        <w:t>.Принятие к рассмотрению заявительных документов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                      \/</w:t>
      </w:r>
    </w:p>
    <w:p w:rsidR="00A5571D" w:rsidRDefault="00A5571D" w:rsidP="00A5571D">
      <w:pPr>
        <w:pStyle w:val="ConsPlusNonformat"/>
        <w:ind w:left="-142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571D" w:rsidRDefault="00A5571D" w:rsidP="00A5571D">
      <w:pPr>
        <w:pStyle w:val="ConsPlusNonformat"/>
        <w:ind w:left="-142"/>
        <w:jc w:val="both"/>
      </w:pPr>
      <w:r>
        <w:t>│   7.Направление межведомственных запросов, в случае если Заявителем по    │</w:t>
      </w:r>
    </w:p>
    <w:p w:rsidR="00A5571D" w:rsidRDefault="00A5571D" w:rsidP="00A5571D">
      <w:pPr>
        <w:pStyle w:val="ConsPlusNonformat"/>
        <w:ind w:left="-142"/>
        <w:jc w:val="both"/>
      </w:pPr>
      <w:r>
        <w:t>│     собственной инициативе не представлены документы, указанные в       │</w:t>
      </w:r>
    </w:p>
    <w:p w:rsidR="00A5571D" w:rsidRDefault="00A5571D" w:rsidP="00A5571D">
      <w:pPr>
        <w:pStyle w:val="ConsPlusNonformat"/>
        <w:ind w:left="-142"/>
        <w:jc w:val="both"/>
      </w:pPr>
      <w:r w:rsidRPr="008775BA">
        <w:t xml:space="preserve">│                   </w:t>
      </w:r>
      <w:hyperlink w:anchor="P207" w:history="1">
        <w:r w:rsidRPr="008775BA">
          <w:t>подпункте "а" пункта 26</w:t>
        </w:r>
      </w:hyperlink>
      <w:r>
        <w:t xml:space="preserve"> Регламента  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                      \/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┌──────────────────────────────────────────┐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</w:t>
      </w:r>
      <w:proofErr w:type="gramStart"/>
      <w:r>
        <w:t>│  8.Рассмотрение</w:t>
      </w:r>
      <w:proofErr w:type="gramEnd"/>
      <w:r>
        <w:t xml:space="preserve"> заявительных документов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└──────────────────────────────────────┬───┘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                                       \/</w:t>
      </w:r>
    </w:p>
    <w:p w:rsidR="00A5571D" w:rsidRDefault="00A5571D" w:rsidP="00A5571D">
      <w:pPr>
        <w:pStyle w:val="ConsPlusNonformat"/>
        <w:ind w:left="-142"/>
        <w:jc w:val="both"/>
      </w:pPr>
      <w:r>
        <w:t>┌───────────────────────┐                  ┌─────────/\────────┐</w:t>
      </w:r>
    </w:p>
    <w:p w:rsidR="00A5571D" w:rsidRDefault="00A5571D" w:rsidP="00A5571D">
      <w:pPr>
        <w:pStyle w:val="ConsPlusNonformat"/>
        <w:ind w:left="-142"/>
        <w:jc w:val="both"/>
      </w:pPr>
      <w:r>
        <w:t>│Подписание уведомления │        Да        │Выявление основания│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│      об отказе в      │ </w:t>
      </w:r>
      <w:proofErr w:type="gramStart"/>
      <w:r>
        <w:t xml:space="preserve">   &lt;</w:t>
      </w:r>
      <w:proofErr w:type="gramEnd"/>
      <w:r>
        <w:t>─────────    &lt;для отказа в выдаче&gt;</w:t>
      </w:r>
    </w:p>
    <w:p w:rsidR="00A5571D" w:rsidRDefault="00A5571D" w:rsidP="00A5571D">
      <w:pPr>
        <w:pStyle w:val="ConsPlusNonformat"/>
        <w:ind w:left="-142"/>
        <w:jc w:val="both"/>
      </w:pPr>
      <w:r>
        <w:t>│предоставлении лицензии│                  │      лицензии     │</w:t>
      </w:r>
    </w:p>
    <w:p w:rsidR="00A5571D" w:rsidRDefault="00A5571D" w:rsidP="00A5571D">
      <w:pPr>
        <w:pStyle w:val="ConsPlusNonformat"/>
        <w:ind w:left="-142"/>
        <w:jc w:val="both"/>
      </w:pPr>
      <w:r>
        <w:t>└────────┬──────────────┘                  └─────────\/────────┘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│                                           │ Нет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│                                           \/</w:t>
      </w:r>
    </w:p>
    <w:p w:rsidR="00A5571D" w:rsidRDefault="00A5571D" w:rsidP="00A5571D">
      <w:pPr>
        <w:pStyle w:val="ConsPlusNonformat"/>
        <w:ind w:left="-142"/>
        <w:jc w:val="both"/>
      </w:pPr>
      <w:r>
        <w:t>9.Оформление и подписание приказа территориального органа Росприроднадзора о предоставлении лицензии и самой лицензии│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\/                      \/      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│10.Вручение (направление) Заявителю│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│лицензии или уведомления об отказе │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│в предоставлении лицензии          │            │</w:t>
      </w:r>
    </w:p>
    <w:p w:rsidR="00A5571D" w:rsidRDefault="00A5571D" w:rsidP="00A5571D">
      <w:pPr>
        <w:pStyle w:val="ConsPlusNonformat"/>
        <w:ind w:left="-142"/>
        <w:jc w:val="both"/>
      </w:pPr>
      <w:r>
        <w:t xml:space="preserve">                                                     \/</w:t>
      </w:r>
    </w:p>
    <w:p w:rsidR="00A5571D" w:rsidRDefault="00A5571D" w:rsidP="00A5571D">
      <w:pPr>
        <w:pStyle w:val="ConsPlusNonformat"/>
        <w:ind w:left="-142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571D" w:rsidRDefault="00A5571D" w:rsidP="00A5571D">
      <w:pPr>
        <w:pStyle w:val="ConsPlusNonformat"/>
        <w:ind w:left="-142"/>
        <w:jc w:val="both"/>
      </w:pPr>
      <w:r>
        <w:t>│    11.Передача лицензионного дела в архив территориального органа       │</w:t>
      </w:r>
    </w:p>
    <w:p w:rsidR="00A5571D" w:rsidRDefault="00A5571D" w:rsidP="00A5571D">
      <w:pPr>
        <w:pStyle w:val="ConsPlusNonformat"/>
        <w:ind w:left="-142"/>
        <w:jc w:val="both"/>
      </w:pPr>
      <w:r>
        <w:t>│                            Росприроднадзора                             │</w:t>
      </w:r>
    </w:p>
    <w:p w:rsidR="00A870D9" w:rsidRDefault="00A5571D" w:rsidP="00A5571D">
      <w:r>
        <w:t>└─────────────────────────────────────────────────────────────────────────----------┘</w:t>
      </w:r>
    </w:p>
    <w:sectPr w:rsidR="00A870D9" w:rsidSect="00A55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98"/>
    <w:rsid w:val="00160F98"/>
    <w:rsid w:val="00A5571D"/>
    <w:rsid w:val="00A8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3395-6812-44ED-9AD8-409FCB5A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7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55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2</cp:revision>
  <dcterms:created xsi:type="dcterms:W3CDTF">2020-11-18T01:37:00Z</dcterms:created>
  <dcterms:modified xsi:type="dcterms:W3CDTF">2020-11-18T01:39:00Z</dcterms:modified>
</cp:coreProperties>
</file>