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jc w:val="center"/>
      </w:pPr>
      <w:r>
        <w:rPr>
          <w:sz w:val="24"/>
        </w:rPr>
        <w:t xml:space="preserve">17 марта 2025 г. N 108</w:t>
      </w:r>
    </w:p>
    <w:p>
      <w:pPr>
        <w:pStyle w:val="0"/>
      </w:pPr>
      <w:r>
        <w:rPr>
          <w:sz w:val="24"/>
          <w:i w:val="on"/>
        </w:rPr>
        <w:br/>
        <w:t xml:space="preserve">Приказ Минприроды России от 17.03.2025 N 108 "Об утверждении Правил разработки плана мероприятий по охране окружающей среды" {КонсультантПлюс}</w:t>
      </w:r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17.03.2025 N 108
"Об утверждении Правил разработки плана мероприятий по охране окружающей среды"
(Зарегистрировано в Минюсте России 14.04.2025 N 81829)</dc:title>
  <dcterms:created xsi:type="dcterms:W3CDTF">2025-09-02T10:56:48Z</dcterms:created>
</cp:coreProperties>
</file>