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Росприроднадзора от 01.10.2020 N 1293</w:t>
              <w:b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br/>
              <w:t xml:space="preserve">(Зарегистрировано в Минюсте России 01.12.2020 N 61184)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декабря 2020 г. N 61184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октября 2020 г. N 1293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ВЫДАЧЕ РАЗРЕШЕНИЙ</w:t>
      </w:r>
    </w:p>
    <w:p>
      <w:pPr>
        <w:pStyle w:val="2"/>
        <w:jc w:val="center"/>
      </w:pPr>
      <w:r>
        <w:rPr>
          <w:sz w:val="20"/>
        </w:rPr>
        <w:t xml:space="preserve">НА ИСПОЛЬЗОВАНИЕ ОБЪЕКТОВ ЖИВОТНОГО И РАСТИТЕЛЬНОГО МИРА,</w:t>
      </w:r>
    </w:p>
    <w:p>
      <w:pPr>
        <w:pStyle w:val="2"/>
        <w:jc w:val="center"/>
      </w:pPr>
      <w:r>
        <w:rPr>
          <w:sz w:val="20"/>
        </w:rPr>
        <w:t xml:space="preserve">НАХОДЯЩИХСЯ НА ОСОБО ОХРАНЯЕМЫХ ПРИРОДНЫХ ТЕРРИТОРИЯХ</w:t>
      </w:r>
    </w:p>
    <w:p>
      <w:pPr>
        <w:pStyle w:val="2"/>
        <w:jc w:val="center"/>
      </w:pPr>
      <w:r>
        <w:rPr>
          <w:sz w:val="20"/>
        </w:rPr>
        <w:t xml:space="preserve">ФЕДЕРАЛЬНОГО ЗНАЧЕНИЯ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w:history="0" r:id="rId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пунктом 5.3.1</w:t>
        </w:r>
      </w:hyperlink>
      <w:r>
        <w:rPr>
          <w:sz w:val="20"/>
        </w:rP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pPr>
        <w:pStyle w:val="0"/>
        <w:spacing w:before="200" w:line-rule="auto"/>
        <w:ind w:firstLine="540"/>
        <w:jc w:val="both"/>
      </w:pPr>
      <w:r>
        <w:rPr>
          <w:sz w:val="20"/>
        </w:rPr>
        <w:t xml:space="preserve">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С.Г.РАДИОНОВА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w:t>
      </w:r>
    </w:p>
    <w:p>
      <w:pPr>
        <w:pStyle w:val="0"/>
        <w:jc w:val="right"/>
      </w:pPr>
      <w:r>
        <w:rPr>
          <w:sz w:val="20"/>
        </w:rPr>
        <w:t xml:space="preserve">службы по надзору</w:t>
      </w:r>
    </w:p>
    <w:p>
      <w:pPr>
        <w:pStyle w:val="0"/>
        <w:jc w:val="right"/>
      </w:pPr>
      <w:r>
        <w:rPr>
          <w:sz w:val="20"/>
        </w:rPr>
        <w:t xml:space="preserve">в сфере природопользования</w:t>
      </w:r>
    </w:p>
    <w:p>
      <w:pPr>
        <w:pStyle w:val="0"/>
        <w:jc w:val="right"/>
      </w:pPr>
      <w:r>
        <w:rPr>
          <w:sz w:val="20"/>
        </w:rPr>
        <w:t xml:space="preserve">от 01.10.2020 N 1293</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ВЫДАЧЕ РАЗРЕШЕНИЙ</w:t>
      </w:r>
    </w:p>
    <w:p>
      <w:pPr>
        <w:pStyle w:val="2"/>
        <w:jc w:val="center"/>
      </w:pPr>
      <w:r>
        <w:rPr>
          <w:sz w:val="20"/>
        </w:rPr>
        <w:t xml:space="preserve">НА ИСПОЛЬЗОВАНИЕ ОБЪЕКТОВ ЖИВОТНОГО И РАСТИТЕЛЬНОГО МИРА,</w:t>
      </w:r>
    </w:p>
    <w:p>
      <w:pPr>
        <w:pStyle w:val="2"/>
        <w:jc w:val="center"/>
      </w:pPr>
      <w:r>
        <w:rPr>
          <w:sz w:val="20"/>
        </w:rPr>
        <w:t xml:space="preserve">НАХОДЯЩИХСЯ НА ОСОБО ОХРАНЯЕМЫХ ПРИРОДНЫХ ТЕРРИТОРИЯХ</w:t>
      </w:r>
    </w:p>
    <w:p>
      <w:pPr>
        <w:pStyle w:val="2"/>
        <w:jc w:val="center"/>
      </w:pPr>
      <w:r>
        <w:rPr>
          <w:sz w:val="20"/>
        </w:rPr>
        <w:t xml:space="preserve">ФЕДЕРАЛЬНОГО ЗНАЧЕНИЯ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(далее - Росприроднадзор) и его территориальными органами, а также порядок взаимодействия между структурными подразделениями Росприроднадзора, территориальными органами Росприроднадзора,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bookmarkStart w:id="47" w:name="P47"/>
    <w:bookmarkEnd w:id="47"/>
    <w:p>
      <w:pPr>
        <w:pStyle w:val="0"/>
        <w:spacing w:before="200" w:line-rule="auto"/>
        <w:ind w:firstLine="540"/>
        <w:jc w:val="both"/>
      </w:pPr>
      <w:r>
        <w:rPr>
          <w:sz w:val="20"/>
        </w:rPr>
        <w:t xml:space="preserve">2. Предметом регулирования Регламента являются правоотношения, связанные с использованием объектов животного и растительного мира, включая водные биологические ресурсы, находящихся на особо охраняемых природных территориях федерального значения (далее - объекты животного и растительного мира):</w:t>
      </w:r>
    </w:p>
    <w:p>
      <w:pPr>
        <w:pStyle w:val="0"/>
        <w:spacing w:before="200" w:line-rule="auto"/>
        <w:ind w:firstLine="540"/>
        <w:jc w:val="both"/>
      </w:pPr>
      <w:r>
        <w:rPr>
          <w:sz w:val="20"/>
        </w:rPr>
        <w:t xml:space="preserve">1) добыча объектов животного мира;</w:t>
      </w:r>
    </w:p>
    <w:p>
      <w:pPr>
        <w:pStyle w:val="0"/>
        <w:spacing w:before="200" w:line-rule="auto"/>
        <w:ind w:firstLine="540"/>
        <w:jc w:val="both"/>
      </w:pPr>
      <w:r>
        <w:rPr>
          <w:sz w:val="20"/>
        </w:rPr>
        <w:t xml:space="preserve">2) пользование животным миром в научных, культурно-просветительных, воспитательных целях, с изъятием из природной среды объектов животного мира;</w:t>
      </w:r>
    </w:p>
    <w:p>
      <w:pPr>
        <w:pStyle w:val="0"/>
        <w:spacing w:before="200" w:line-rule="auto"/>
        <w:ind w:firstLine="540"/>
        <w:jc w:val="both"/>
      </w:pPr>
      <w:r>
        <w:rPr>
          <w:sz w:val="20"/>
        </w:rPr>
        <w:t xml:space="preserve">3) использование полезных свойств жизнедеятельности объектов животного мира (почвообразователей, естественных санитаров окружающей среды, опылителей растений и других), с изъятием объектов животного мира из среды обитания;</w:t>
      </w:r>
    </w:p>
    <w:p>
      <w:pPr>
        <w:pStyle w:val="0"/>
        <w:spacing w:before="200" w:line-rule="auto"/>
        <w:ind w:firstLine="540"/>
        <w:jc w:val="both"/>
      </w:pPr>
      <w:r>
        <w:rPr>
          <w:sz w:val="20"/>
        </w:rPr>
        <w:t xml:space="preserve">4) получение продуктов жизнедеятельности объектов животного мира, с изъятием объектов животного мира из среды обитания;</w:t>
      </w:r>
    </w:p>
    <w:p>
      <w:pPr>
        <w:pStyle w:val="0"/>
        <w:spacing w:before="200" w:line-rule="auto"/>
        <w:ind w:firstLine="540"/>
        <w:jc w:val="both"/>
      </w:pPr>
      <w:r>
        <w:rPr>
          <w:sz w:val="20"/>
        </w:rPr>
        <w:t xml:space="preserve">5) использование объектов растительного мира, с изъятием объектов растительного мира из среды обитания.</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6" w:name="P56"/>
    <w:bookmarkEnd w:id="56"/>
    <w:p>
      <w:pPr>
        <w:pStyle w:val="0"/>
        <w:ind w:firstLine="540"/>
        <w:jc w:val="both"/>
      </w:pPr>
      <w:r>
        <w:rPr>
          <w:sz w:val="20"/>
        </w:rPr>
        <w:t xml:space="preserve">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w:t>
      </w:r>
      <w:hyperlink w:history="0" r:id="rId9"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31, ст. 5048) (далее - Федеральный закон N 129-ФЗ), а также физические лица, заинтересованные в получении разрешения на использование объектов животного и растительного мира (далее - Заявители).</w:t>
      </w:r>
    </w:p>
    <w:p>
      <w:pPr>
        <w:pStyle w:val="0"/>
        <w:spacing w:before="200" w:line-rule="auto"/>
        <w:ind w:firstLine="540"/>
        <w:jc w:val="both"/>
      </w:pPr>
      <w:r>
        <w:rPr>
          <w:sz w:val="20"/>
        </w:rPr>
        <w:t xml:space="preserve">Полномочия представителей подтверждаются доверенностью, оформленной в соответствии со </w:t>
      </w:r>
      <w:hyperlink w:history="0" r:id="rId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 (Собрание законодательства Российской Федерации 1994, N 32, ст. 3301; 2020, N 31, ст. 5010).</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bookmarkStart w:id="62" w:name="P62"/>
    <w:bookmarkEnd w:id="62"/>
    <w:p>
      <w:pPr>
        <w:pStyle w:val="0"/>
        <w:ind w:firstLine="540"/>
        <w:jc w:val="both"/>
      </w:pPr>
      <w:r>
        <w:rPr>
          <w:sz w:val="20"/>
        </w:rPr>
        <w:t xml:space="preserve">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w:t>
      </w:r>
      <w:r>
        <w:rPr>
          <w:sz w:val="20"/>
        </w:rPr>
        <w:t xml:space="preserve">https://www.rpn.gov.ru</w:t>
      </w:r>
      <w:r>
        <w:rPr>
          <w:sz w:val="20"/>
        </w:rPr>
        <w:t xml:space="preserve">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Информирование осуществляется бесплатно.</w:t>
      </w:r>
    </w:p>
    <w:p>
      <w:pPr>
        <w:pStyle w:val="0"/>
        <w:spacing w:before="200" w:line-rule="auto"/>
        <w:ind w:firstLine="540"/>
        <w:jc w:val="both"/>
      </w:pPr>
      <w:r>
        <w:rPr>
          <w:sz w:val="20"/>
        </w:rPr>
        <w:t xml:space="preserve">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6.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spacing w:before="200" w:line-rule="auto"/>
        <w:ind w:firstLine="540"/>
        <w:jc w:val="both"/>
      </w:pPr>
      <w:r>
        <w:rPr>
          <w:sz w:val="20"/>
        </w:rPr>
        <w:t xml:space="preserve">7.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физических лиц, а также дата представления документов для оказания государственной услуги.</w:t>
      </w:r>
    </w:p>
    <w:bookmarkStart w:id="67" w:name="P67"/>
    <w:bookmarkEnd w:id="67"/>
    <w:p>
      <w:pPr>
        <w:pStyle w:val="0"/>
        <w:spacing w:before="200" w:line-rule="auto"/>
        <w:ind w:firstLine="540"/>
        <w:jc w:val="both"/>
      </w:pPr>
      <w:r>
        <w:rPr>
          <w:sz w:val="20"/>
        </w:rP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w:t>
      </w:r>
      <w:r>
        <w:rPr>
          <w:sz w:val="20"/>
        </w:rPr>
        <w:t xml:space="preserve">https://frgu.gosuslugi.ru</w:t>
      </w:r>
      <w:r>
        <w:rPr>
          <w:sz w:val="20"/>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9. Государственная услуга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государственная услуга).</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10. Государственная услуга предоставляется центральным аппаратом Росприроднадзора и его территориальными органами.</w:t>
      </w:r>
    </w:p>
    <w:p>
      <w:pPr>
        <w:pStyle w:val="0"/>
        <w:spacing w:before="200" w:line-rule="auto"/>
        <w:ind w:firstLine="540"/>
        <w:jc w:val="both"/>
      </w:pPr>
      <w:r>
        <w:rPr>
          <w:sz w:val="20"/>
        </w:rPr>
        <w:t xml:space="preserve">В территориальный орган Росприроднадзора по месту предполагаемого использования объектов животного и растительного мира подаются документы, необходимые для предоставления государственной услуги (далее - Разрешение).</w:t>
      </w:r>
    </w:p>
    <w:p>
      <w:pPr>
        <w:pStyle w:val="0"/>
        <w:spacing w:before="200" w:line-rule="auto"/>
        <w:ind w:firstLine="540"/>
        <w:jc w:val="both"/>
      </w:pPr>
      <w:r>
        <w:rPr>
          <w:sz w:val="20"/>
        </w:rPr>
        <w:t xml:space="preserve">В центральный аппарат Росприроднадзора подаются документы, необходимые для прекращения действия Разрешения, выдачи дубликата Разрешения, исправления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w:history="0" r:id="rId11"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11. Результатом предоставления государственной услуги является:</w:t>
      </w:r>
    </w:p>
    <w:p>
      <w:pPr>
        <w:pStyle w:val="0"/>
        <w:spacing w:before="200" w:line-rule="auto"/>
        <w:ind w:firstLine="540"/>
        <w:jc w:val="both"/>
      </w:pPr>
      <w:r>
        <w:rPr>
          <w:sz w:val="20"/>
        </w:rPr>
        <w:t xml:space="preserve">1) выдача Разрешения или уведомления об отказе в выдаче Разрешения;</w:t>
      </w:r>
    </w:p>
    <w:p>
      <w:pPr>
        <w:pStyle w:val="0"/>
        <w:spacing w:before="200" w:line-rule="auto"/>
        <w:ind w:firstLine="540"/>
        <w:jc w:val="both"/>
      </w:pPr>
      <w:r>
        <w:rPr>
          <w:sz w:val="20"/>
        </w:rPr>
        <w:t xml:space="preserve">2) прекращение действия Разрешения;</w:t>
      </w:r>
    </w:p>
    <w:p>
      <w:pPr>
        <w:pStyle w:val="0"/>
        <w:spacing w:before="200" w:line-rule="auto"/>
        <w:ind w:firstLine="540"/>
        <w:jc w:val="both"/>
      </w:pPr>
      <w:r>
        <w:rPr>
          <w:sz w:val="20"/>
        </w:rPr>
        <w:t xml:space="preserve">3) выдача дубликата Разрешения;</w:t>
      </w:r>
    </w:p>
    <w:p>
      <w:pPr>
        <w:pStyle w:val="0"/>
        <w:spacing w:before="200" w:line-rule="auto"/>
        <w:ind w:firstLine="540"/>
        <w:jc w:val="both"/>
      </w:pPr>
      <w:r>
        <w:rPr>
          <w:sz w:val="20"/>
        </w:rPr>
        <w:t xml:space="preserve">4)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электронной подписи, в том числе на Едином портале.</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13. Срок предоставления государственной услуги не должен превышать:</w:t>
      </w:r>
    </w:p>
    <w:p>
      <w:pPr>
        <w:pStyle w:val="0"/>
        <w:spacing w:before="200" w:line-rule="auto"/>
        <w:ind w:firstLine="540"/>
        <w:jc w:val="both"/>
      </w:pPr>
      <w:r>
        <w:rPr>
          <w:sz w:val="20"/>
        </w:rPr>
        <w:t xml:space="preserve">1) 30 рабочих дней со дня регистрации заявления о выдаче Разрешения;</w:t>
      </w:r>
    </w:p>
    <w:p>
      <w:pPr>
        <w:pStyle w:val="0"/>
        <w:spacing w:before="200" w:line-rule="auto"/>
        <w:ind w:firstLine="540"/>
        <w:jc w:val="both"/>
      </w:pPr>
      <w:r>
        <w:rPr>
          <w:sz w:val="20"/>
        </w:rPr>
        <w:t xml:space="preserve">2) 7 рабочих дней со дня регистрации заявления о прекращении действия Разрешения;</w:t>
      </w:r>
    </w:p>
    <w:p>
      <w:pPr>
        <w:pStyle w:val="0"/>
        <w:spacing w:before="200" w:line-rule="auto"/>
        <w:ind w:firstLine="540"/>
        <w:jc w:val="both"/>
      </w:pPr>
      <w:r>
        <w:rPr>
          <w:sz w:val="20"/>
        </w:rPr>
        <w:t xml:space="preserve">3) 5 рабочих дней со дня регистрации заявления о выдаче дубликата Разрешения;</w:t>
      </w:r>
    </w:p>
    <w:p>
      <w:pPr>
        <w:pStyle w:val="0"/>
        <w:spacing w:before="200" w:line-rule="auto"/>
        <w:ind w:firstLine="540"/>
        <w:jc w:val="both"/>
      </w:pPr>
      <w:r>
        <w:rPr>
          <w:sz w:val="20"/>
        </w:rPr>
        <w:t xml:space="preserve">4) 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14. Результат предоставления государственной услуги направляется (выдается) Заявителю в течение 1 рабочего дня со дня его подписания руководителем Росприроднадзора или уполномоченным им лицом.</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20" w:name="P120"/>
    <w:bookmarkEnd w:id="120"/>
    <w:p>
      <w:pPr>
        <w:pStyle w:val="0"/>
        <w:ind w:firstLine="540"/>
        <w:jc w:val="both"/>
      </w:pPr>
      <w:r>
        <w:rPr>
          <w:sz w:val="20"/>
        </w:rPr>
        <w:t xml:space="preserve">16. Для получения Разрешения Заявителем представляются следующие документы и материалы:</w:t>
      </w:r>
    </w:p>
    <w:p>
      <w:pPr>
        <w:pStyle w:val="0"/>
        <w:spacing w:before="200" w:line-rule="auto"/>
        <w:ind w:firstLine="540"/>
        <w:jc w:val="both"/>
      </w:pPr>
      <w:r>
        <w:rPr>
          <w:sz w:val="20"/>
        </w:rPr>
        <w:t xml:space="preserve">1) заявление о выдаче Разрешения (</w:t>
      </w:r>
      <w:hyperlink w:history="0" w:anchor="P625" w:tooltip="Заявление">
        <w:r>
          <w:rPr>
            <w:sz w:val="20"/>
            <w:color w:val="0000ff"/>
          </w:rPr>
          <w:t xml:space="preserve">приложение 1</w:t>
        </w:r>
      </w:hyperlink>
      <w:r>
        <w:rPr>
          <w:sz w:val="20"/>
        </w:rPr>
        <w:t xml:space="preserve"> к Регламенту);</w:t>
      </w:r>
    </w:p>
    <w:p>
      <w:pPr>
        <w:pStyle w:val="0"/>
        <w:spacing w:before="200" w:line-rule="auto"/>
        <w:ind w:firstLine="540"/>
        <w:jc w:val="both"/>
      </w:pPr>
      <w:r>
        <w:rPr>
          <w:sz w:val="20"/>
        </w:rPr>
        <w:t xml:space="preserve">2) документы, подтверждающие полномочия лица, подписавшего заявление;</w:t>
      </w:r>
    </w:p>
    <w:p>
      <w:pPr>
        <w:pStyle w:val="0"/>
        <w:spacing w:before="200" w:line-rule="auto"/>
        <w:ind w:firstLine="540"/>
        <w:jc w:val="both"/>
      </w:pPr>
      <w:r>
        <w:rPr>
          <w:sz w:val="20"/>
        </w:rPr>
        <w:t xml:space="preserve">3) документы, обосновывающие необходимость использования объектов животного и растительного мира (научные программы исследований, рекомендации эпидемиологических и эпизоотологических служб, обращения общин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 отзывы научно-исследовательских учреждений РАН, в которых проводятся работы по данным или таксономически близким видам животных или растений);</w:t>
      </w:r>
    </w:p>
    <w:p>
      <w:pPr>
        <w:pStyle w:val="0"/>
        <w:spacing w:before="200" w:line-rule="auto"/>
        <w:ind w:firstLine="540"/>
        <w:jc w:val="both"/>
      </w:pPr>
      <w:r>
        <w:rPr>
          <w:sz w:val="20"/>
        </w:rPr>
        <w:t xml:space="preserve">4) проект размещения объектов животного мира в новых, пригодных для жизни местах обитания в случаях их изъятия при строительстве объектов хозяйственной и иной деятельности;</w:t>
      </w:r>
    </w:p>
    <w:p>
      <w:pPr>
        <w:pStyle w:val="0"/>
        <w:spacing w:before="200" w:line-rule="auto"/>
        <w:ind w:firstLine="540"/>
        <w:jc w:val="both"/>
      </w:pPr>
      <w:r>
        <w:rPr>
          <w:sz w:val="20"/>
        </w:rPr>
        <w:t xml:space="preserve">5) согласование (обоснованное заключение) с дирекцией особо охраняемой природной территории (при ее наличии) либо с учреждением, в ведении которого находится данная особо охраняемая природная территория (далее - ООПТ), о возможности использования объектов животного и растительного мира, а также о соответствии планируемой деятельности задачам ООПТ и режиму их особой охраны, установленному в Федеральном </w:t>
      </w:r>
      <w:hyperlink w:history="0" r:id="rId12"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законе</w:t>
        </w:r>
      </w:hyperlink>
      <w:r>
        <w:rPr>
          <w:sz w:val="20"/>
        </w:rPr>
        <w:t xml:space="preserve"> от 14 марта 1995 г. N 33-ФЗ "Об особо охраняемых природных территориях" (Собрание законодательства Российской Федерации, 1995, N 12, ст. 1024; 2020, N 31, ст. 5013) (далее - Федеральный закон N 33-ФЗ) и Положении о конкретной ООПТ;</w:t>
      </w:r>
    </w:p>
    <w:p>
      <w:pPr>
        <w:pStyle w:val="0"/>
        <w:spacing w:before="200" w:line-rule="auto"/>
        <w:ind w:firstLine="540"/>
        <w:jc w:val="both"/>
      </w:pPr>
      <w:r>
        <w:rPr>
          <w:sz w:val="20"/>
        </w:rPr>
        <w:t xml:space="preserve">6) документы на земельные участки и объекты недвижимого имущества, предназначенные для использования объектов животного и растительного мира, права на которые не зарегистрированы в Едином государственном реестре недвижимости.</w:t>
      </w:r>
    </w:p>
    <w:bookmarkStart w:id="127" w:name="P127"/>
    <w:bookmarkEnd w:id="127"/>
    <w:p>
      <w:pPr>
        <w:pStyle w:val="0"/>
        <w:spacing w:before="200" w:line-rule="auto"/>
        <w:ind w:firstLine="540"/>
        <w:jc w:val="both"/>
      </w:pPr>
      <w:r>
        <w:rPr>
          <w:sz w:val="20"/>
        </w:rPr>
        <w:t xml:space="preserve">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w:t>
      </w:r>
    </w:p>
    <w:p>
      <w:pPr>
        <w:pStyle w:val="0"/>
        <w:spacing w:before="200" w:line-rule="auto"/>
        <w:ind w:firstLine="540"/>
        <w:jc w:val="both"/>
      </w:pPr>
      <w:r>
        <w:rPr>
          <w:sz w:val="20"/>
        </w:rPr>
        <w:t xml:space="preserve">1) наименование Заявителя - для юридических лиц, фамилия, имя, отчество (при наличии) Заявителя - для индивидуальных предпринимателей, физических лиц;</w:t>
      </w:r>
    </w:p>
    <w:p>
      <w:pPr>
        <w:pStyle w:val="0"/>
        <w:spacing w:before="200" w:line-rule="auto"/>
        <w:ind w:firstLine="540"/>
        <w:jc w:val="both"/>
      </w:pPr>
      <w:r>
        <w:rPr>
          <w:sz w:val="20"/>
        </w:rPr>
        <w:t xml:space="preserve">2) русские названия видов, количество особей объектов животного мира;</w:t>
      </w:r>
    </w:p>
    <w:p>
      <w:pPr>
        <w:pStyle w:val="0"/>
        <w:spacing w:before="200" w:line-rule="auto"/>
        <w:ind w:firstLine="540"/>
        <w:jc w:val="both"/>
      </w:pPr>
      <w:r>
        <w:rPr>
          <w:sz w:val="20"/>
        </w:rPr>
        <w:t xml:space="preserve">3) латинские названия видов, возраст и пол объектов животного мира (при наличии информации);</w:t>
      </w:r>
    </w:p>
    <w:p>
      <w:pPr>
        <w:pStyle w:val="0"/>
        <w:spacing w:before="200" w:line-rule="auto"/>
        <w:ind w:firstLine="540"/>
        <w:jc w:val="both"/>
      </w:pPr>
      <w:r>
        <w:rPr>
          <w:sz w:val="20"/>
        </w:rPr>
        <w:t xml:space="preserve">4) местонахождение объекта животного мира;</w:t>
      </w:r>
    </w:p>
    <w:p>
      <w:pPr>
        <w:pStyle w:val="0"/>
        <w:spacing w:before="200" w:line-rule="auto"/>
        <w:ind w:firstLine="540"/>
        <w:jc w:val="both"/>
      </w:pPr>
      <w:r>
        <w:rPr>
          <w:sz w:val="20"/>
        </w:rPr>
        <w:t xml:space="preserve">5) краткое описание состояния объекта животного мира;</w:t>
      </w:r>
    </w:p>
    <w:p>
      <w:pPr>
        <w:pStyle w:val="0"/>
        <w:spacing w:before="200" w:line-rule="auto"/>
        <w:ind w:firstLine="540"/>
        <w:jc w:val="both"/>
      </w:pPr>
      <w:r>
        <w:rPr>
          <w:sz w:val="20"/>
        </w:rPr>
        <w:t xml:space="preserve">6) описание мер, которые могут быть приняты немедленно для сохранения жизни объекта животного мира;</w:t>
      </w:r>
    </w:p>
    <w:p>
      <w:pPr>
        <w:pStyle w:val="0"/>
        <w:spacing w:before="200" w:line-rule="auto"/>
        <w:ind w:firstLine="540"/>
        <w:jc w:val="both"/>
      </w:pPr>
      <w:r>
        <w:rPr>
          <w:sz w:val="20"/>
        </w:rPr>
        <w:t xml:space="preserve">7) предложения по временному размещению объекта животного мира.</w:t>
      </w:r>
    </w:p>
    <w:p>
      <w:pPr>
        <w:pStyle w:val="0"/>
        <w:spacing w:before="200" w:line-rule="auto"/>
        <w:ind w:firstLine="540"/>
        <w:jc w:val="both"/>
      </w:pPr>
      <w:r>
        <w:rPr>
          <w:sz w:val="20"/>
        </w:rPr>
        <w:t xml:space="preserve">Предусмотренное настоящим пунктом Регламента заявление может быть направлено посредством факсимильной связи либо в форме электронного документа, подписанного усиленной квалифицированной электронной подписью.</w:t>
      </w:r>
    </w:p>
    <w:bookmarkStart w:id="136" w:name="P136"/>
    <w:bookmarkEnd w:id="136"/>
    <w:p>
      <w:pPr>
        <w:pStyle w:val="0"/>
        <w:spacing w:before="200" w:line-rule="auto"/>
        <w:ind w:firstLine="540"/>
        <w:jc w:val="both"/>
      </w:pPr>
      <w:r>
        <w:rPr>
          <w:sz w:val="20"/>
        </w:rPr>
        <w:t xml:space="preserve">18. Для прекращения действия Разрешения Заявителем предоставляются следующие документы:</w:t>
      </w:r>
    </w:p>
    <w:p>
      <w:pPr>
        <w:pStyle w:val="0"/>
        <w:spacing w:before="200" w:line-rule="auto"/>
        <w:ind w:firstLine="540"/>
        <w:jc w:val="both"/>
      </w:pPr>
      <w:r>
        <w:rPr>
          <w:sz w:val="20"/>
        </w:rPr>
        <w:t xml:space="preserve">1) заявление о прекращении действия Разрешения (</w:t>
      </w:r>
      <w:hyperlink w:history="0" w:anchor="P773" w:tooltip="Заявление">
        <w:r>
          <w:rPr>
            <w:sz w:val="20"/>
            <w:color w:val="0000ff"/>
          </w:rPr>
          <w:t xml:space="preserve">приложение 2</w:t>
        </w:r>
      </w:hyperlink>
      <w:r>
        <w:rPr>
          <w:sz w:val="20"/>
        </w:rPr>
        <w:t xml:space="preserve"> к Регламенту);</w:t>
      </w:r>
    </w:p>
    <w:p>
      <w:pPr>
        <w:pStyle w:val="0"/>
        <w:spacing w:before="200" w:line-rule="auto"/>
        <w:ind w:firstLine="540"/>
        <w:jc w:val="both"/>
      </w:pPr>
      <w:r>
        <w:rPr>
          <w:sz w:val="20"/>
        </w:rPr>
        <w:t xml:space="preserve">2) подлинник Разрешения;</w:t>
      </w:r>
    </w:p>
    <w:p>
      <w:pPr>
        <w:pStyle w:val="0"/>
        <w:spacing w:before="200" w:line-rule="auto"/>
        <w:ind w:firstLine="540"/>
        <w:jc w:val="both"/>
      </w:pPr>
      <w:r>
        <w:rPr>
          <w:sz w:val="20"/>
        </w:rPr>
        <w:t xml:space="preserve">3) документ, подтверждающий полномочия лица, подписавшего заявление.</w:t>
      </w:r>
    </w:p>
    <w:bookmarkStart w:id="140" w:name="P140"/>
    <w:bookmarkEnd w:id="140"/>
    <w:p>
      <w:pPr>
        <w:pStyle w:val="0"/>
        <w:spacing w:before="200" w:line-rule="auto"/>
        <w:ind w:firstLine="540"/>
        <w:jc w:val="both"/>
      </w:pPr>
      <w:r>
        <w:rPr>
          <w:sz w:val="20"/>
        </w:rPr>
        <w:t xml:space="preserve">19. Для предоставления дубликата Разрешения Заявителем в Росприроднадзор представляются следующие документы:</w:t>
      </w:r>
    </w:p>
    <w:p>
      <w:pPr>
        <w:pStyle w:val="0"/>
        <w:spacing w:before="200" w:line-rule="auto"/>
        <w:ind w:firstLine="540"/>
        <w:jc w:val="both"/>
      </w:pPr>
      <w:r>
        <w:rPr>
          <w:sz w:val="20"/>
        </w:rPr>
        <w:t xml:space="preserve">1) заявление о предоставлении дубликата (</w:t>
      </w:r>
      <w:hyperlink w:history="0" w:anchor="P898" w:tooltip="Заявление">
        <w:r>
          <w:rPr>
            <w:sz w:val="20"/>
            <w:color w:val="0000ff"/>
          </w:rPr>
          <w:t xml:space="preserve">приложение 3</w:t>
        </w:r>
      </w:hyperlink>
      <w:r>
        <w:rPr>
          <w:sz w:val="20"/>
        </w:rPr>
        <w:t xml:space="preserve"> к Регламенту);</w:t>
      </w:r>
    </w:p>
    <w:p>
      <w:pPr>
        <w:pStyle w:val="0"/>
        <w:spacing w:before="200" w:line-rule="auto"/>
        <w:ind w:firstLine="540"/>
        <w:jc w:val="both"/>
      </w:pPr>
      <w:r>
        <w:rPr>
          <w:sz w:val="20"/>
        </w:rPr>
        <w:t xml:space="preserve">2) подлинник Разрешения (в случае порчи);</w:t>
      </w:r>
    </w:p>
    <w:p>
      <w:pPr>
        <w:pStyle w:val="0"/>
        <w:spacing w:before="200" w:line-rule="auto"/>
        <w:ind w:firstLine="540"/>
        <w:jc w:val="both"/>
      </w:pPr>
      <w:r>
        <w:rPr>
          <w:sz w:val="20"/>
        </w:rPr>
        <w:t xml:space="preserve">3) документы, подтверждающие полномочия лица, подписавшего Заявление.</w:t>
      </w:r>
    </w:p>
    <w:bookmarkStart w:id="144" w:name="P144"/>
    <w:bookmarkEnd w:id="144"/>
    <w:p>
      <w:pPr>
        <w:pStyle w:val="0"/>
        <w:spacing w:before="200" w:line-rule="auto"/>
        <w:ind w:firstLine="540"/>
        <w:jc w:val="both"/>
      </w:pPr>
      <w:r>
        <w:rPr>
          <w:sz w:val="20"/>
        </w:rPr>
        <w:t xml:space="preserve">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pPr>
        <w:pStyle w:val="0"/>
        <w:spacing w:before="200" w:line-rule="auto"/>
        <w:ind w:firstLine="540"/>
        <w:jc w:val="both"/>
      </w:pPr>
      <w:r>
        <w:rPr>
          <w:sz w:val="20"/>
        </w:rPr>
        <w:t xml:space="preserve">1) заявление об исправлении допущенных опечаток и (или) ошибок в выданных в результате предоставления государственной услуги документах (</w:t>
      </w:r>
      <w:hyperlink w:history="0" w:anchor="P1023" w:tooltip="Заявление">
        <w:r>
          <w:rPr>
            <w:sz w:val="20"/>
            <w:color w:val="0000ff"/>
          </w:rPr>
          <w:t xml:space="preserve">приложение 4</w:t>
        </w:r>
      </w:hyperlink>
      <w:r>
        <w:rPr>
          <w:sz w:val="20"/>
        </w:rPr>
        <w:t xml:space="preserve"> к Регламенту);</w:t>
      </w:r>
    </w:p>
    <w:p>
      <w:pPr>
        <w:pStyle w:val="0"/>
        <w:spacing w:before="200" w:line-rule="auto"/>
        <w:ind w:firstLine="540"/>
        <w:jc w:val="both"/>
      </w:pPr>
      <w:r>
        <w:rPr>
          <w:sz w:val="20"/>
        </w:rPr>
        <w:t xml:space="preserve">2) подлинник документа, в который требуется внесение исправлений;</w:t>
      </w:r>
    </w:p>
    <w:p>
      <w:pPr>
        <w:pStyle w:val="0"/>
        <w:spacing w:before="200" w:line-rule="auto"/>
        <w:ind w:firstLine="540"/>
        <w:jc w:val="both"/>
      </w:pPr>
      <w:r>
        <w:rPr>
          <w:sz w:val="20"/>
        </w:rPr>
        <w:t xml:space="preserve">3) документы, подтверждающие полномочия лица, подписавшего заявление.</w:t>
      </w:r>
    </w:p>
    <w:p>
      <w:pPr>
        <w:pStyle w:val="0"/>
        <w:spacing w:before="200" w:line-rule="auto"/>
        <w:ind w:firstLine="540"/>
        <w:jc w:val="both"/>
      </w:pPr>
      <w:r>
        <w:rPr>
          <w:sz w:val="20"/>
        </w:rPr>
        <w:t xml:space="preserve">21. Заявление и прилагаемые к нему документы (далее - заявительные документы), указанные в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пункте 16</w:t>
        </w:r>
      </w:hyperlink>
      <w:r>
        <w:rPr>
          <w:sz w:val="20"/>
        </w:rPr>
        <w:t xml:space="preserve"> Регламента,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pPr>
        <w:pStyle w:val="0"/>
        <w:spacing w:before="200" w:line-rule="auto"/>
        <w:ind w:firstLine="540"/>
        <w:jc w:val="both"/>
      </w:pPr>
      <w:r>
        <w:rPr>
          <w:sz w:val="20"/>
        </w:rPr>
        <w:t xml:space="preserve">Заявительные документы, указанные в </w:t>
      </w:r>
      <w:hyperlink w:history="0"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
        <w:r>
          <w:rPr>
            <w:sz w:val="20"/>
            <w:color w:val="0000ff"/>
          </w:rPr>
          <w:t xml:space="preserve">пунктах 17</w:t>
        </w:r>
      </w:hyperlink>
      <w:r>
        <w:rPr>
          <w:sz w:val="20"/>
        </w:rPr>
        <w:t xml:space="preserve"> -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20</w:t>
        </w:r>
      </w:hyperlink>
      <w:r>
        <w:rPr>
          <w:sz w:val="20"/>
        </w:rPr>
        <w:t xml:space="preserve"> Регламента,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pPr>
        <w:pStyle w:val="0"/>
        <w:spacing w:before="200" w:line-rule="auto"/>
        <w:ind w:firstLine="540"/>
        <w:jc w:val="both"/>
      </w:pPr>
      <w:r>
        <w:rPr>
          <w:sz w:val="20"/>
        </w:rPr>
        <w:t xml:space="preserve">22. Заявитель вправе представить заявительные документы в форме электронного документа, подписанного электронной подписью, направленного посредством сети "Интернет", в том числе через Единый портал.</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 и которые заявитель</w:t>
      </w:r>
    </w:p>
    <w:p>
      <w:pPr>
        <w:pStyle w:val="2"/>
        <w:jc w:val="center"/>
      </w:pPr>
      <w:r>
        <w:rPr>
          <w:sz w:val="20"/>
        </w:rPr>
        <w:t xml:space="preserve">вправе представить, а также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61" w:name="P161"/>
    <w:bookmarkEnd w:id="161"/>
    <w:p>
      <w:pPr>
        <w:pStyle w:val="0"/>
        <w:ind w:firstLine="540"/>
        <w:jc w:val="both"/>
      </w:pPr>
      <w:r>
        <w:rPr>
          <w:sz w:val="20"/>
        </w:rPr>
        <w:t xml:space="preserve">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w:history="0" r:id="rId13"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пунктом 2 статьи 6</w:t>
        </w:r>
      </w:hyperlink>
      <w:r>
        <w:rPr>
          <w:sz w:val="20"/>
        </w:rPr>
        <w:t xml:space="preserve"> Федерального закона N 129-ФЗ;</w:t>
      </w:r>
    </w:p>
    <w:p>
      <w:pPr>
        <w:pStyle w:val="0"/>
        <w:spacing w:before="200" w:line-rule="auto"/>
        <w:ind w:firstLine="540"/>
        <w:jc w:val="both"/>
      </w:pPr>
      <w:r>
        <w:rPr>
          <w:sz w:val="20"/>
        </w:rPr>
        <w:t xml:space="preserve">2) выписку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 в соответствии с </w:t>
      </w:r>
      <w:hyperlink w:history="0" r:id="rId1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частью 6 статьи 62</w:t>
        </w:r>
      </w:hyperlink>
      <w:r>
        <w:rPr>
          <w:sz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2020, N 22, ст. 3384);</w:t>
      </w:r>
    </w:p>
    <w:p>
      <w:pPr>
        <w:pStyle w:val="0"/>
        <w:spacing w:before="200" w:line-rule="auto"/>
        <w:ind w:firstLine="540"/>
        <w:jc w:val="both"/>
      </w:pPr>
      <w:r>
        <w:rPr>
          <w:sz w:val="20"/>
        </w:rPr>
        <w:t xml:space="preserve">3)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(радиопередатчики и т.п.) при осуществлении мониторинга популяций животных с использованием таких средств (в случае их использования);</w:t>
      </w:r>
    </w:p>
    <w:p>
      <w:pPr>
        <w:pStyle w:val="0"/>
        <w:spacing w:before="200" w:line-rule="auto"/>
        <w:ind w:firstLine="540"/>
        <w:jc w:val="both"/>
      </w:pPr>
      <w:r>
        <w:rPr>
          <w:sz w:val="20"/>
        </w:rPr>
        <w:t xml:space="preserve">4) копию документа, подтверждающего уплату государственной пошлины;</w:t>
      </w:r>
    </w:p>
    <w:p>
      <w:pPr>
        <w:pStyle w:val="0"/>
        <w:spacing w:before="200" w:line-rule="auto"/>
        <w:ind w:firstLine="540"/>
        <w:jc w:val="both"/>
      </w:pPr>
      <w:r>
        <w:rPr>
          <w:sz w:val="20"/>
        </w:rPr>
        <w:t xml:space="preserve">5) отчет по ранее выданному Разрешению (в случае подачи Заявления на повторную выдачу Разрешения).</w:t>
      </w:r>
    </w:p>
    <w:p>
      <w:pPr>
        <w:pStyle w:val="0"/>
        <w:spacing w:before="200" w:line-rule="auto"/>
        <w:ind w:firstLine="540"/>
        <w:jc w:val="both"/>
      </w:pPr>
      <w:r>
        <w:rPr>
          <w:sz w:val="20"/>
        </w:rPr>
        <w:t xml:space="preserve">24. В случае если Заявителем по собственной инициативе не представлены документы, перечисленные в </w:t>
      </w:r>
      <w:hyperlink w:history="0"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r>
          <w:rPr>
            <w:sz w:val="20"/>
            <w:color w:val="0000ff"/>
          </w:rPr>
          <w:t xml:space="preserve">пункте 23</w:t>
        </w:r>
      </w:hyperlink>
      <w:r>
        <w:rPr>
          <w:sz w:val="20"/>
        </w:rPr>
        <w:t xml:space="preserve"> Регламента, последние могут быть запрошены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r>
    </w:p>
    <w:p>
      <w:pPr>
        <w:pStyle w:val="2"/>
        <w:outlineLvl w:val="2"/>
        <w:jc w:val="center"/>
      </w:pPr>
      <w:r>
        <w:rPr>
          <w:sz w:val="20"/>
        </w:rPr>
        <w:t xml:space="preserve">Запрет требовать от заявителя представления документов,</w:t>
      </w:r>
    </w:p>
    <w:p>
      <w:pPr>
        <w:pStyle w:val="2"/>
        <w:jc w:val="center"/>
      </w:pPr>
      <w:r>
        <w:rPr>
          <w:sz w:val="20"/>
        </w:rPr>
        <w:t xml:space="preserve">информации или осуществления действий</w:t>
      </w:r>
    </w:p>
    <w:p>
      <w:pPr>
        <w:pStyle w:val="0"/>
        <w:jc w:val="both"/>
      </w:pPr>
      <w:r>
        <w:rPr>
          <w:sz w:val="20"/>
        </w:rPr>
      </w:r>
    </w:p>
    <w:p>
      <w:pPr>
        <w:pStyle w:val="0"/>
        <w:ind w:firstLine="540"/>
        <w:jc w:val="both"/>
      </w:pPr>
      <w:r>
        <w:rPr>
          <w:sz w:val="20"/>
        </w:rPr>
        <w:t xml:space="preserve">25.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81" w:name="P181"/>
    <w:bookmarkEnd w:id="181"/>
    <w:p>
      <w:pPr>
        <w:pStyle w:val="0"/>
        <w:ind w:firstLine="540"/>
        <w:jc w:val="both"/>
      </w:pPr>
      <w:r>
        <w:rPr>
          <w:sz w:val="20"/>
        </w:rPr>
        <w:t xml:space="preserve">26. Основаниями для отказа в приеме заявительных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представление заявительных документов, которые не поддаются прочтению;</w:t>
      </w:r>
    </w:p>
    <w:p>
      <w:pPr>
        <w:pStyle w:val="0"/>
        <w:spacing w:before="200" w:line-rule="auto"/>
        <w:ind w:firstLine="540"/>
        <w:jc w:val="both"/>
      </w:pPr>
      <w:r>
        <w:rPr>
          <w:sz w:val="20"/>
        </w:rPr>
        <w:t xml:space="preserve">2) несоответствие комплекта документов, перечисленных в приложении к заявлению, фактически представленным (направленным).</w:t>
      </w:r>
    </w:p>
    <w:bookmarkStart w:id="184" w:name="P184"/>
    <w:bookmarkEnd w:id="184"/>
    <w:p>
      <w:pPr>
        <w:pStyle w:val="0"/>
        <w:spacing w:before="200" w:line-rule="auto"/>
        <w:ind w:firstLine="540"/>
        <w:jc w:val="both"/>
      </w:pPr>
      <w:r>
        <w:rPr>
          <w:sz w:val="20"/>
        </w:rPr>
        <w:t xml:space="preserve">27. Основаниями для отказа в приеме заявительных документов, подписанных электронной подписью, являются:</w:t>
      </w:r>
    </w:p>
    <w:p>
      <w:pPr>
        <w:pStyle w:val="0"/>
        <w:spacing w:before="200" w:line-rule="auto"/>
        <w:ind w:firstLine="540"/>
        <w:jc w:val="both"/>
      </w:pPr>
      <w:r>
        <w:rPr>
          <w:sz w:val="20"/>
        </w:rPr>
        <w:t xml:space="preserve">1) отсутствие подтверждения действительности электронной подписи, включающей проверку статуса (действительности) сертификата открытого ключа;</w:t>
      </w:r>
    </w:p>
    <w:p>
      <w:pPr>
        <w:pStyle w:val="0"/>
        <w:spacing w:before="200" w:line-rule="auto"/>
        <w:ind w:firstLine="540"/>
        <w:jc w:val="both"/>
      </w:pPr>
      <w:r>
        <w:rPr>
          <w:sz w:val="20"/>
        </w:rPr>
        <w:t xml:space="preserve">2) несоответствие комплекта документов, перечисленных в приложении к заявлению, фактически представленным (направленным).</w:t>
      </w:r>
    </w:p>
    <w:p>
      <w:pPr>
        <w:pStyle w:val="0"/>
        <w:spacing w:before="200" w:line-rule="auto"/>
        <w:ind w:firstLine="540"/>
        <w:jc w:val="both"/>
      </w:pPr>
      <w:r>
        <w:rPr>
          <w:sz w:val="20"/>
        </w:rPr>
        <w:t xml:space="preserve">28. 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29. Основания для приостановления предоставления государственной услуги законодательством Российской Федерации не предусмотрены.</w:t>
      </w:r>
    </w:p>
    <w:bookmarkStart w:id="193" w:name="P193"/>
    <w:bookmarkEnd w:id="193"/>
    <w:p>
      <w:pPr>
        <w:pStyle w:val="0"/>
        <w:spacing w:before="200" w:line-rule="auto"/>
        <w:ind w:firstLine="540"/>
        <w:jc w:val="both"/>
      </w:pPr>
      <w:r>
        <w:rPr>
          <w:sz w:val="20"/>
        </w:rPr>
        <w:t xml:space="preserve">30. Основаниями для отказа в предоставлении государственной услуги является:</w:t>
      </w:r>
    </w:p>
    <w:p>
      <w:pPr>
        <w:pStyle w:val="0"/>
        <w:spacing w:before="200" w:line-rule="auto"/>
        <w:ind w:firstLine="540"/>
        <w:jc w:val="both"/>
      </w:pPr>
      <w:r>
        <w:rPr>
          <w:sz w:val="20"/>
        </w:rPr>
        <w:t xml:space="preserve">1) несоответствие Заявителя требованиям, указанным в </w:t>
      </w:r>
      <w:hyperlink w:history="0" w:anchor="P56" w:tooltip="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едпринимателей&quot; (Собрание законодательства Российской Федерации, 2001, N 33, ст. 3431; 2020, N 31, ст. 5048) (далее - Федеральный закон N 129-ФЗ), а также физические лица, заинтересованные в получении разрешения на использование объектов животного и...">
        <w:r>
          <w:rPr>
            <w:sz w:val="20"/>
            <w:color w:val="0000ff"/>
          </w:rPr>
          <w:t xml:space="preserve">пункте 3</w:t>
        </w:r>
      </w:hyperlink>
      <w:r>
        <w:rPr>
          <w:sz w:val="20"/>
        </w:rPr>
        <w:t xml:space="preserve"> Регламента;</w:t>
      </w:r>
    </w:p>
    <w:p>
      <w:pPr>
        <w:pStyle w:val="0"/>
        <w:spacing w:before="200" w:line-rule="auto"/>
        <w:ind w:firstLine="540"/>
        <w:jc w:val="both"/>
      </w:pPr>
      <w:r>
        <w:rPr>
          <w:sz w:val="20"/>
        </w:rPr>
        <w:t xml:space="preserve">2) представление заявительных документов, оформленных с нарушениями требований Регламента;</w:t>
      </w:r>
    </w:p>
    <w:p>
      <w:pPr>
        <w:pStyle w:val="0"/>
        <w:spacing w:before="200" w:line-rule="auto"/>
        <w:ind w:firstLine="540"/>
        <w:jc w:val="both"/>
      </w:pPr>
      <w:r>
        <w:rPr>
          <w:sz w:val="20"/>
        </w:rPr>
        <w:t xml:space="preserve">3) представление неполного комплекта заявительных документов, предусмотренных в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пунктах 16</w:t>
        </w:r>
      </w:hyperlink>
      <w:r>
        <w:rPr>
          <w:sz w:val="20"/>
        </w:rPr>
        <w:t xml:space="preserve"> -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20</w:t>
        </w:r>
      </w:hyperlink>
      <w:r>
        <w:rPr>
          <w:sz w:val="20"/>
        </w:rPr>
        <w:t xml:space="preserve"> Регламента;</w:t>
      </w:r>
    </w:p>
    <w:p>
      <w:pPr>
        <w:pStyle w:val="0"/>
        <w:spacing w:before="200" w:line-rule="auto"/>
        <w:ind w:firstLine="540"/>
        <w:jc w:val="both"/>
      </w:pPr>
      <w:r>
        <w:rPr>
          <w:sz w:val="20"/>
        </w:rPr>
        <w:t xml:space="preserve">4) наличие в представленных заявительных документах недостоверной и (или) искаженной информации;</w:t>
      </w:r>
    </w:p>
    <w:p>
      <w:pPr>
        <w:pStyle w:val="0"/>
        <w:spacing w:before="200" w:line-rule="auto"/>
        <w:ind w:firstLine="540"/>
        <w:jc w:val="both"/>
      </w:pPr>
      <w:r>
        <w:rPr>
          <w:sz w:val="20"/>
        </w:rPr>
        <w:t xml:space="preserve">5) установление факта неуплаты (неполной уплаты) государственной пошлины;</w:t>
      </w:r>
    </w:p>
    <w:p>
      <w:pPr>
        <w:pStyle w:val="0"/>
        <w:spacing w:before="200" w:line-rule="auto"/>
        <w:ind w:firstLine="540"/>
        <w:jc w:val="both"/>
      </w:pPr>
      <w:r>
        <w:rPr>
          <w:sz w:val="20"/>
        </w:rPr>
        <w:t xml:space="preserve">6)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 Основанием для отказа в выдаче безотлагательного разрешения в случаях, установленных </w:t>
      </w:r>
      <w:hyperlink w:history="0"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
        <w:r>
          <w:rPr>
            <w:sz w:val="20"/>
            <w:color w:val="0000ff"/>
          </w:rPr>
          <w:t xml:space="preserve">пунктом 17</w:t>
        </w:r>
      </w:hyperlink>
      <w:r>
        <w:rPr>
          <w:sz w:val="20"/>
        </w:rPr>
        <w:t xml:space="preserve"> Регламента, является отсутствие в заявлении информации о месте временного размещения объекта животного мира.</w:t>
      </w:r>
    </w:p>
    <w:p>
      <w:pPr>
        <w:pStyle w:val="0"/>
        <w:spacing w:before="200" w:line-rule="auto"/>
        <w:ind w:firstLine="540"/>
        <w:jc w:val="both"/>
      </w:pPr>
      <w:r>
        <w:rPr>
          <w:sz w:val="20"/>
        </w:rPr>
        <w:t xml:space="preserve">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За предоставление государственной услуги в случае добычи объектов животного мира, водных биологических ресурсов взимается государственная пошлина в размерах, установленных </w:t>
      </w:r>
      <w:hyperlink w:history="0" r:id="rId17" w:tooltip="&quot;Налоговый кодекс Российской Федерации (часть вторая)&quot; от 05.08.2000 N 117-ФЗ (ред. от 27.11.2023) {КонсультантПлюс}">
        <w:r>
          <w:rPr>
            <w:sz w:val="20"/>
            <w:color w:val="0000ff"/>
          </w:rPr>
          <w:t xml:space="preserve">подпунктами 96</w:t>
        </w:r>
      </w:hyperlink>
      <w:r>
        <w:rPr>
          <w:sz w:val="20"/>
        </w:rPr>
        <w:t xml:space="preserve"> - </w:t>
      </w:r>
      <w:hyperlink w:history="0" r:id="rId18" w:tooltip="&quot;Налоговый кодекс Российской Федерации (часть вторая)&quot; от 05.08.2000 N 117-ФЗ (ред. от 27.11.2023) {КонсультантПлюс}">
        <w:r>
          <w:rPr>
            <w:sz w:val="20"/>
            <w:color w:val="0000ff"/>
          </w:rPr>
          <w:t xml:space="preserve">99 пункта 1 статьи 333.33</w:t>
        </w:r>
      </w:hyperlink>
      <w:r>
        <w:rPr>
          <w:sz w:val="20"/>
        </w:rPr>
        <w:t xml:space="preserve"> Налогового кодекса Российской Федерации (Собрание законодательства Российской Федерации, 2000, N 32, ст. 3340; 2020, N 31, ст. 5024):</w:t>
      </w:r>
    </w:p>
    <w:p>
      <w:pPr>
        <w:pStyle w:val="0"/>
        <w:spacing w:before="200" w:line-rule="auto"/>
        <w:ind w:firstLine="540"/>
        <w:jc w:val="both"/>
      </w:pPr>
      <w:r>
        <w:rPr>
          <w:sz w:val="20"/>
        </w:rPr>
        <w:t xml:space="preserve">1) за предоставление разрешения на добычу объектов животного мира взимается государственная пошлина в размерах, установленных </w:t>
      </w:r>
      <w:hyperlink w:history="0" r:id="rId19" w:tooltip="&quot;Налоговый кодекс Российской Федерации (часть вторая)&quot; от 05.08.2000 N 117-ФЗ (ред. от 27.11.2023) {КонсультантПлюс}">
        <w:r>
          <w:rPr>
            <w:sz w:val="20"/>
            <w:color w:val="0000ff"/>
          </w:rPr>
          <w:t xml:space="preserve">подпунктом 96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за предоставление разрешения на добычу (вылов) водных биологических ресурсов взимается государственная пошлина в размерах, установленных </w:t>
      </w:r>
      <w:hyperlink w:history="0" r:id="rId20" w:tooltip="&quot;Налоговый кодекс Российской Федерации (часть вторая)&quot; от 05.08.2000 N 117-ФЗ (ред. от 27.11.2023) {КонсультантПлюс}">
        <w:r>
          <w:rPr>
            <w:sz w:val="20"/>
            <w:color w:val="0000ff"/>
          </w:rPr>
          <w:t xml:space="preserve">подпунктом 97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за выдачу дубликата разрешения на добычу объектов животного мира взимается государственная пошлина в размерах, установленных </w:t>
      </w:r>
      <w:hyperlink w:history="0" r:id="rId21" w:tooltip="&quot;Налоговый кодекс Российской Федерации (часть вторая)&quot; от 05.08.2000 N 117-ФЗ (ред. от 27.11.2023) {КонсультантПлюс}">
        <w:r>
          <w:rPr>
            <w:sz w:val="20"/>
            <w:color w:val="0000ff"/>
          </w:rPr>
          <w:t xml:space="preserve">подпунктом 98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 за внесение изменений в разрешение на добычу (вылов) водных биологических ресурсов взимается государственная пошлина в размерах, установленных </w:t>
      </w:r>
      <w:hyperlink w:history="0" r:id="rId22" w:tooltip="&quot;Налоговый кодекс Российской Федерации (часть вторая)&quot; от 05.08.2000 N 117-ФЗ (ред. от 27.11.2023) {КонсультантПлюс}">
        <w:r>
          <w:rPr>
            <w:sz w:val="20"/>
            <w:color w:val="0000ff"/>
          </w:rPr>
          <w:t xml:space="preserve">подпунктом 99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За совершение иных юридически значимых действий при предоставлении государственной услуги государственная пошлина или иная плата не взимается.</w:t>
      </w:r>
    </w:p>
    <w:p>
      <w:pPr>
        <w:pStyle w:val="0"/>
        <w:spacing w:before="200" w:line-rule="auto"/>
        <w:ind w:firstLine="540"/>
        <w:jc w:val="both"/>
      </w:pPr>
      <w:r>
        <w:rPr>
          <w:sz w:val="20"/>
        </w:rPr>
        <w:t xml:space="preserve">Платежные реквизиты для перечисления государственной пошлины размещаются на Сайте.</w:t>
      </w:r>
    </w:p>
    <w:p>
      <w:pPr>
        <w:pStyle w:val="0"/>
        <w:spacing w:before="200" w:line-rule="auto"/>
        <w:ind w:firstLine="540"/>
        <w:jc w:val="both"/>
      </w:pPr>
      <w:r>
        <w:rPr>
          <w:sz w:val="20"/>
        </w:rPr>
        <w:t xml:space="preserve">34. При подаче заявительных документов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pPr>
        <w:pStyle w:val="0"/>
        <w:spacing w:before="200" w:line-rule="auto"/>
        <w:ind w:firstLine="540"/>
        <w:jc w:val="both"/>
      </w:pPr>
      <w:r>
        <w:rPr>
          <w:sz w:val="20"/>
        </w:rPr>
        <w:t xml:space="preserve">35.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0"/>
        <w:spacing w:before="200" w:line-rule="auto"/>
        <w:ind w:firstLine="540"/>
        <w:jc w:val="both"/>
      </w:pPr>
      <w:r>
        <w:rPr>
          <w:sz w:val="20"/>
        </w:rPr>
        <w:t xml:space="preserve">В платежном документе указывается уникальный идентификатор начисления и идентификатор плательщика.</w:t>
      </w:r>
    </w:p>
    <w:p>
      <w:pPr>
        <w:pStyle w:val="0"/>
        <w:spacing w:before="200" w:line-rule="auto"/>
        <w:ind w:firstLine="540"/>
        <w:jc w:val="both"/>
      </w:pPr>
      <w:r>
        <w:rPr>
          <w:sz w:val="20"/>
        </w:rPr>
        <w:t xml:space="preserve">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pPr>
        <w:pStyle w:val="0"/>
        <w:spacing w:before="200" w:line-rule="auto"/>
        <w:ind w:firstLine="540"/>
        <w:jc w:val="both"/>
      </w:pPr>
      <w:r>
        <w:rPr>
          <w:sz w:val="20"/>
        </w:rPr>
        <w:t xml:space="preserve">36. Предоставление информации об уплате государственной пошлины за предоставление государственной услуги осуществляется в том числе в соответствии со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21.3</w:t>
        </w:r>
      </w:hyperlink>
      <w:r>
        <w:rPr>
          <w:sz w:val="20"/>
        </w:rP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0"/>
        <w:spacing w:before="200" w:line-rule="auto"/>
        <w:ind w:firstLine="540"/>
        <w:jc w:val="both"/>
      </w:pPr>
      <w:r>
        <w:rPr>
          <w:sz w:val="20"/>
        </w:rPr>
        <w:t xml:space="preserve">37.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 в том числе индивидуальные предприниматели, получающие:</w:t>
      </w:r>
    </w:p>
    <w:p>
      <w:pPr>
        <w:pStyle w:val="0"/>
        <w:spacing w:before="200" w:line-rule="auto"/>
        <w:ind w:firstLine="540"/>
        <w:jc w:val="both"/>
      </w:pPr>
      <w:r>
        <w:rPr>
          <w:sz w:val="20"/>
        </w:rPr>
        <w:t xml:space="preserve">разрешение на добычу объектов животного мира, указанных в </w:t>
      </w:r>
      <w:hyperlink w:history="0" r:id="rId24" w:tooltip="&quot;Налоговый кодекс Российской Федерации (часть вторая)&quot; от 05.08.2000 N 117-ФЗ (ред. от 27.11.2023) {КонсультантПлюс}">
        <w:r>
          <w:rPr>
            <w:sz w:val="20"/>
            <w:color w:val="0000ff"/>
          </w:rPr>
          <w:t xml:space="preserve">пункте 1 статьи 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разрешение на добычу (вылов) водных биологических ресурсов, указанных в </w:t>
      </w:r>
      <w:hyperlink w:history="0" r:id="rId25" w:tooltip="&quot;Налоговый кодекс Российской Федерации (часть вторая)&quot; от 05.08.2000 N 117-ФЗ (ред. от 27.11.2023) {КонсультантПлюс}">
        <w:r>
          <w:rPr>
            <w:sz w:val="20"/>
            <w:color w:val="0000ff"/>
          </w:rPr>
          <w:t xml:space="preserve">пунктах 4</w:t>
        </w:r>
      </w:hyperlink>
      <w:r>
        <w:rPr>
          <w:sz w:val="20"/>
        </w:rPr>
        <w:t xml:space="preserve">, </w:t>
      </w:r>
      <w:hyperlink w:history="0" r:id="rId26" w:tooltip="&quot;Налоговый кодекс Российской Федерации (часть вторая)&quot; от 05.08.2000 N 117-ФЗ (ред. от 27.11.2023) {КонсультантПлюс}">
        <w:r>
          <w:rPr>
            <w:sz w:val="20"/>
            <w:color w:val="0000ff"/>
          </w:rPr>
          <w:t xml:space="preserve">5 статьи 333.3</w:t>
        </w:r>
      </w:hyperlink>
      <w:r>
        <w:rPr>
          <w:sz w:val="20"/>
        </w:rPr>
        <w:t xml:space="preserve"> Налогового кодекса Российской Федерации,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bookmarkStart w:id="230" w:name="P230"/>
    <w:bookmarkEnd w:id="230"/>
    <w:p>
      <w:pPr>
        <w:pStyle w:val="0"/>
        <w:spacing w:before="200" w:line-rule="auto"/>
        <w:ind w:firstLine="540"/>
        <w:jc w:val="both"/>
      </w:pPr>
      <w:r>
        <w:rPr>
          <w:sz w:val="20"/>
        </w:rPr>
        <w:t xml:space="preserve">38. Сумма сбора за пользование объектами животного мира уплачивается при получении разрешения на добычу объектов животного мира.</w:t>
      </w:r>
    </w:p>
    <w:bookmarkStart w:id="231" w:name="P231"/>
    <w:bookmarkEnd w:id="231"/>
    <w:p>
      <w:pPr>
        <w:pStyle w:val="0"/>
        <w:spacing w:before="200" w:line-rule="auto"/>
        <w:ind w:firstLine="540"/>
        <w:jc w:val="both"/>
      </w:pPr>
      <w:r>
        <w:rPr>
          <w:sz w:val="20"/>
        </w:rPr>
        <w:t xml:space="preserve">39. Сумма сбора за пользование объектами водных биологических ресурсов уплачивается в виде разового и регулярных взносов, а также в случаях, предусмотренных </w:t>
      </w:r>
      <w:hyperlink w:history="0" r:id="rId27" w:tooltip="&quot;Налоговый кодекс Российской Федерации (часть вторая)&quot; от 05.08.2000 N 117-ФЗ (ред. от 27.11.2023) {КонсультантПлюс}">
        <w:r>
          <w:rPr>
            <w:sz w:val="20"/>
            <w:color w:val="0000ff"/>
          </w:rPr>
          <w:t xml:space="preserve">главой 25.1</w:t>
        </w:r>
      </w:hyperlink>
      <w:r>
        <w:rPr>
          <w:sz w:val="20"/>
        </w:rPr>
        <w:t xml:space="preserve"> Налогового кодекса Российской Федерации, - единовременного взноса.</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40.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42.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43. При подаче заявления в электронной форме через Единый портал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history="0" w:anchor="P184" w:tooltip="27. Основаниями для отказа в приеме заявительных документов, подписанных электронной подписью, являются:">
        <w:r>
          <w:rPr>
            <w:sz w:val="20"/>
            <w:color w:val="0000ff"/>
          </w:rPr>
          <w:t xml:space="preserve">пункте 27</w:t>
        </w:r>
      </w:hyperlink>
      <w:r>
        <w:rPr>
          <w:sz w:val="20"/>
        </w:rP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44.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45.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46.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47.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48.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49.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w:t>
      </w:r>
    </w:p>
    <w:p>
      <w:pPr>
        <w:pStyle w:val="0"/>
        <w:spacing w:before="200" w:line-rule="auto"/>
        <w:ind w:firstLine="540"/>
        <w:jc w:val="both"/>
      </w:pPr>
      <w:r>
        <w:rPr>
          <w:sz w:val="20"/>
        </w:rPr>
        <w:t xml:space="preserve">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сурдопереводчиков, а также тифлосурдопереводчиков.</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 предусмотренного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15.1</w:t>
        </w:r>
      </w:hyperlink>
    </w:p>
    <w:p>
      <w:pPr>
        <w:pStyle w:val="2"/>
        <w:jc w:val="center"/>
      </w:pPr>
      <w:r>
        <w:rPr>
          <w:sz w:val="20"/>
        </w:rPr>
        <w:t xml:space="preserve">Федерального закона от 27 июля 2010 г.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50.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Росприроднадзора и его территориальных органов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возможность получения заявителем сведений о ходе выполнения запроса о предоставлении государственной услуги с помощью Единого портала;</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51. 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pPr>
        <w:pStyle w:val="0"/>
        <w:spacing w:before="200" w:line-rule="auto"/>
        <w:ind w:firstLine="540"/>
        <w:jc w:val="both"/>
      </w:pPr>
      <w:r>
        <w:rPr>
          <w:sz w:val="20"/>
        </w:rPr>
        <w:t xml:space="preserve">возможностью получения информации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52.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53.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pPr>
        <w:pStyle w:val="0"/>
        <w:spacing w:before="200" w:line-rule="auto"/>
        <w:ind w:firstLine="540"/>
        <w:jc w:val="both"/>
      </w:pPr>
      <w:r>
        <w:rPr>
          <w:sz w:val="20"/>
        </w:rPr>
        <w:t xml:space="preserve">54.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Росприроднадзора (территориальных органов Росприроднадзора) либо гражданских служащих.</w:t>
      </w:r>
    </w:p>
    <w:p>
      <w:pPr>
        <w:pStyle w:val="0"/>
        <w:spacing w:before="200" w:line-rule="auto"/>
        <w:ind w:firstLine="540"/>
        <w:jc w:val="both"/>
      </w:pPr>
      <w:r>
        <w:rPr>
          <w:sz w:val="20"/>
        </w:rPr>
        <w:t xml:space="preserve">55.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56.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Заявители вправе использовать простую электронную подпись в случае, предусмотренном </w:t>
      </w:r>
      <w:hyperlink w:history="0" r:id="rId2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57.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и регистрация заявительных документов или отказ в приеме заявительных документов;</w:t>
      </w:r>
    </w:p>
    <w:p>
      <w:pPr>
        <w:pStyle w:val="0"/>
        <w:spacing w:before="200" w:line-rule="auto"/>
        <w:ind w:firstLine="540"/>
        <w:jc w:val="both"/>
      </w:pPr>
      <w:r>
        <w:rPr>
          <w:sz w:val="20"/>
        </w:rPr>
        <w:t xml:space="preserve">2) рассмотрение заявительных документов территориальным органом Росприроднадзора;</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выдача Разрешения или уведомления об отказе в выдаче Разрешения;</w:t>
      </w:r>
    </w:p>
    <w:p>
      <w:pPr>
        <w:pStyle w:val="0"/>
        <w:spacing w:before="200" w:line-rule="auto"/>
        <w:ind w:firstLine="540"/>
        <w:jc w:val="both"/>
      </w:pPr>
      <w:r>
        <w:rPr>
          <w:sz w:val="20"/>
        </w:rPr>
        <w:t xml:space="preserve">5) принятие решения в случаях, не терпящих отлагательства;</w:t>
      </w:r>
    </w:p>
    <w:p>
      <w:pPr>
        <w:pStyle w:val="0"/>
        <w:spacing w:before="200" w:line-rule="auto"/>
        <w:ind w:firstLine="540"/>
        <w:jc w:val="both"/>
      </w:pPr>
      <w:r>
        <w:rPr>
          <w:sz w:val="20"/>
        </w:rPr>
        <w:t xml:space="preserve">6) прекращение действия Разрешения;</w:t>
      </w:r>
    </w:p>
    <w:p>
      <w:pPr>
        <w:pStyle w:val="0"/>
        <w:spacing w:before="200" w:line-rule="auto"/>
        <w:ind w:firstLine="540"/>
        <w:jc w:val="both"/>
      </w:pPr>
      <w:r>
        <w:rPr>
          <w:sz w:val="20"/>
        </w:rPr>
        <w:t xml:space="preserve">7) выдача дубликата Разрешения;</w:t>
      </w:r>
    </w:p>
    <w:p>
      <w:pPr>
        <w:pStyle w:val="0"/>
        <w:spacing w:before="200" w:line-rule="auto"/>
        <w:ind w:firstLine="540"/>
        <w:jc w:val="both"/>
      </w:pPr>
      <w:r>
        <w:rPr>
          <w:sz w:val="20"/>
        </w:rPr>
        <w:t xml:space="preserve">8)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57.1. При предоставлении государственной услуги в электронной форме осуществляются следующие административные процедуры (действия):</w:t>
      </w:r>
    </w:p>
    <w:p>
      <w:pPr>
        <w:pStyle w:val="0"/>
        <w:spacing w:before="200" w:line-rule="auto"/>
        <w:ind w:firstLine="540"/>
        <w:jc w:val="both"/>
      </w:pPr>
      <w:r>
        <w:rPr>
          <w:sz w:val="20"/>
        </w:rPr>
        <w:t xml:space="preserve">1) прием и регистрация заявительных документов или отказ в приеме заявительных документов;</w:t>
      </w:r>
    </w:p>
    <w:p>
      <w:pPr>
        <w:pStyle w:val="0"/>
        <w:spacing w:before="200" w:line-rule="auto"/>
        <w:ind w:firstLine="540"/>
        <w:jc w:val="both"/>
      </w:pPr>
      <w:r>
        <w:rPr>
          <w:sz w:val="20"/>
        </w:rPr>
        <w:t xml:space="preserve">2) выдача Разрешения или уведомления об отказе в выдаче Разрешения;</w:t>
      </w:r>
    </w:p>
    <w:p>
      <w:pPr>
        <w:pStyle w:val="0"/>
        <w:spacing w:before="200" w:line-rule="auto"/>
        <w:ind w:firstLine="540"/>
        <w:jc w:val="both"/>
      </w:pPr>
      <w:r>
        <w:rPr>
          <w:sz w:val="20"/>
        </w:rPr>
        <w:t xml:space="preserve">3) принятие решения в случаях, не терпящих отлагательства;</w:t>
      </w:r>
    </w:p>
    <w:p>
      <w:pPr>
        <w:pStyle w:val="0"/>
        <w:spacing w:before="200" w:line-rule="auto"/>
        <w:ind w:firstLine="540"/>
        <w:jc w:val="both"/>
      </w:pPr>
      <w:r>
        <w:rPr>
          <w:sz w:val="20"/>
        </w:rPr>
        <w:t xml:space="preserve">4) прекращение действия Разрешения;</w:t>
      </w:r>
    </w:p>
    <w:p>
      <w:pPr>
        <w:pStyle w:val="0"/>
        <w:spacing w:before="200" w:line-rule="auto"/>
        <w:ind w:firstLine="540"/>
        <w:jc w:val="both"/>
      </w:pPr>
      <w:r>
        <w:rPr>
          <w:sz w:val="20"/>
        </w:rPr>
        <w:t xml:space="preserve">5) выдача дубликата Разрешения;</w:t>
      </w:r>
    </w:p>
    <w:p>
      <w:pPr>
        <w:pStyle w:val="0"/>
        <w:spacing w:before="200" w:line-rule="auto"/>
        <w:ind w:firstLine="540"/>
        <w:jc w:val="both"/>
      </w:pPr>
      <w:r>
        <w:rPr>
          <w:sz w:val="20"/>
        </w:rPr>
        <w:t xml:space="preserve">6) исправление допущенных опечаток и (или) ошибок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Прием и регистрация заявительных документов или отказ</w:t>
      </w:r>
    </w:p>
    <w:p>
      <w:pPr>
        <w:pStyle w:val="2"/>
        <w:jc w:val="center"/>
      </w:pPr>
      <w:r>
        <w:rPr>
          <w:sz w:val="20"/>
        </w:rPr>
        <w:t xml:space="preserve">в приеме заявительных документов</w:t>
      </w:r>
    </w:p>
    <w:p>
      <w:pPr>
        <w:pStyle w:val="0"/>
        <w:jc w:val="both"/>
      </w:pPr>
      <w:r>
        <w:rPr>
          <w:sz w:val="20"/>
        </w:rPr>
      </w:r>
    </w:p>
    <w:p>
      <w:pPr>
        <w:pStyle w:val="0"/>
        <w:ind w:firstLine="540"/>
        <w:jc w:val="both"/>
      </w:pPr>
      <w:r>
        <w:rPr>
          <w:sz w:val="20"/>
        </w:rPr>
        <w:t xml:space="preserve">58. Основанием для начала административной процедуры (действия) в территориальном органе Росприроднадзора является поступление заявительных документов в соответствии с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пунктом 16</w:t>
        </w:r>
      </w:hyperlink>
      <w:r>
        <w:rPr>
          <w:sz w:val="20"/>
        </w:rPr>
        <w:t xml:space="preserve"> Регламента.</w:t>
      </w:r>
    </w:p>
    <w:p>
      <w:pPr>
        <w:pStyle w:val="0"/>
        <w:spacing w:before="200" w:line-rule="auto"/>
        <w:ind w:firstLine="540"/>
        <w:jc w:val="both"/>
      </w:pPr>
      <w:r>
        <w:rPr>
          <w:sz w:val="20"/>
        </w:rP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history="0"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
        <w:r>
          <w:rPr>
            <w:sz w:val="20"/>
            <w:color w:val="0000ff"/>
          </w:rPr>
          <w:t xml:space="preserve">пунктами 17</w:t>
        </w:r>
      </w:hyperlink>
      <w:r>
        <w:rPr>
          <w:sz w:val="20"/>
        </w:rPr>
        <w:t xml:space="preserve"> -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20</w:t>
        </w:r>
      </w:hyperlink>
      <w:r>
        <w:rPr>
          <w:sz w:val="20"/>
        </w:rPr>
        <w:t xml:space="preserve"> Регламента.</w:t>
      </w:r>
    </w:p>
    <w:p>
      <w:pPr>
        <w:pStyle w:val="0"/>
        <w:spacing w:before="200" w:line-rule="auto"/>
        <w:ind w:firstLine="540"/>
        <w:jc w:val="both"/>
      </w:pPr>
      <w:r>
        <w:rPr>
          <w:sz w:val="20"/>
        </w:rPr>
        <w:t xml:space="preserve">59.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pPr>
        <w:pStyle w:val="0"/>
        <w:spacing w:before="200" w:line-rule="auto"/>
        <w:ind w:firstLine="540"/>
        <w:jc w:val="both"/>
      </w:pPr>
      <w:r>
        <w:rPr>
          <w:sz w:val="20"/>
        </w:rPr>
        <w:t xml:space="preserve">60.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history="0" w:anchor="P181" w:tooltip="26. Основаниями для отказа в приеме заявительных документов, необходимых для предоставления государственной услуги, являются:">
        <w:r>
          <w:rPr>
            <w:sz w:val="20"/>
            <w:color w:val="0000ff"/>
          </w:rPr>
          <w:t xml:space="preserve">пунктами 26</w:t>
        </w:r>
      </w:hyperlink>
      <w:r>
        <w:rPr>
          <w:sz w:val="20"/>
        </w:rPr>
        <w:t xml:space="preserve">, </w:t>
      </w:r>
      <w:hyperlink w:history="0" w:anchor="P184" w:tooltip="27. Основаниями для отказа в приеме заявительных документов, подписанных электронной подписью, являются:">
        <w:r>
          <w:rPr>
            <w:sz w:val="20"/>
            <w:color w:val="0000ff"/>
          </w:rPr>
          <w:t xml:space="preserve">27</w:t>
        </w:r>
      </w:hyperlink>
      <w:r>
        <w:rPr>
          <w:sz w:val="20"/>
        </w:rPr>
        <w:t xml:space="preserve"> Регламента.</w:t>
      </w:r>
    </w:p>
    <w:p>
      <w:pPr>
        <w:pStyle w:val="0"/>
        <w:spacing w:before="200" w:line-rule="auto"/>
        <w:ind w:firstLine="540"/>
        <w:jc w:val="both"/>
      </w:pPr>
      <w:r>
        <w:rPr>
          <w:sz w:val="20"/>
        </w:rPr>
        <w:t xml:space="preserve">61.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w:history="0" r:id="rId3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 (Собрание законодательства Российской Федерации, 2011, N 15, ст. 2036; 2020, N 24, ст. 3755).</w:t>
      </w:r>
    </w:p>
    <w:p>
      <w:pPr>
        <w:pStyle w:val="0"/>
        <w:spacing w:before="200" w:line-rule="auto"/>
        <w:ind w:firstLine="540"/>
        <w:jc w:val="both"/>
      </w:pPr>
      <w:r>
        <w:rPr>
          <w:sz w:val="20"/>
        </w:rPr>
        <w:t xml:space="preserve">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pPr>
        <w:pStyle w:val="0"/>
        <w:spacing w:before="200" w:line-rule="auto"/>
        <w:ind w:firstLine="540"/>
        <w:jc w:val="both"/>
      </w:pPr>
      <w:r>
        <w:rPr>
          <w:sz w:val="20"/>
        </w:rPr>
        <w:t xml:space="preserve">62. При наличии оснований для отказа в приеме заявительных документов, предусмотренных </w:t>
      </w:r>
      <w:hyperlink w:history="0" w:anchor="P181" w:tooltip="26. Основаниями для отказа в приеме заявительных документов, необходимых для предоставления государственной услуги, являются:">
        <w:r>
          <w:rPr>
            <w:sz w:val="20"/>
            <w:color w:val="0000ff"/>
          </w:rPr>
          <w:t xml:space="preserve">пунктами 26</w:t>
        </w:r>
      </w:hyperlink>
      <w:r>
        <w:rPr>
          <w:sz w:val="20"/>
        </w:rPr>
        <w:t xml:space="preserve">, </w:t>
      </w:r>
      <w:hyperlink w:history="0" w:anchor="P184" w:tooltip="27. Основаниями для отказа в приеме заявительных документов, подписанных электронной подписью, являются:">
        <w:r>
          <w:rPr>
            <w:sz w:val="20"/>
            <w:color w:val="0000ff"/>
          </w:rPr>
          <w:t xml:space="preserve">27</w:t>
        </w:r>
      </w:hyperlink>
      <w:r>
        <w:rPr>
          <w:sz w:val="20"/>
        </w:rPr>
        <w:t xml:space="preserve"> Регламента, должностное лицо структурного подразделения, ответственного за работу с Заявителями:</w:t>
      </w:r>
    </w:p>
    <w:p>
      <w:pPr>
        <w:pStyle w:val="0"/>
        <w:spacing w:before="200" w:line-rule="auto"/>
        <w:ind w:firstLine="540"/>
        <w:jc w:val="both"/>
      </w:pPr>
      <w:r>
        <w:rPr>
          <w:sz w:val="20"/>
        </w:rPr>
        <w:t xml:space="preserve">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pPr>
        <w:pStyle w:val="0"/>
        <w:spacing w:before="200" w:line-rule="auto"/>
        <w:ind w:firstLine="540"/>
        <w:jc w:val="both"/>
      </w:pPr>
      <w:r>
        <w:rPr>
          <w:sz w:val="20"/>
        </w:rPr>
        <w:t xml:space="preserve">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pPr>
        <w:pStyle w:val="0"/>
        <w:spacing w:before="200" w:line-rule="auto"/>
        <w:ind w:firstLine="540"/>
        <w:jc w:val="both"/>
      </w:pPr>
      <w:r>
        <w:rPr>
          <w:sz w:val="20"/>
        </w:rPr>
        <w:t xml:space="preserve">Уведомление об отказе в приеме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 не позднее 1 рабочего дня со дня поступления заявительных документов.</w:t>
      </w:r>
    </w:p>
    <w:p>
      <w:pPr>
        <w:pStyle w:val="0"/>
        <w:spacing w:before="200" w:line-rule="auto"/>
        <w:ind w:firstLine="540"/>
        <w:jc w:val="both"/>
      </w:pPr>
      <w:r>
        <w:rPr>
          <w:sz w:val="20"/>
        </w:rPr>
        <w:t xml:space="preserve">63. При отсутствии оснований для отказа в приеме заявительных документов, поступивших на бумажном носителе,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pPr>
        <w:pStyle w:val="0"/>
        <w:spacing w:before="200" w:line-rule="auto"/>
        <w:ind w:firstLine="540"/>
        <w:jc w:val="both"/>
      </w:pPr>
      <w:r>
        <w:rPr>
          <w:sz w:val="20"/>
        </w:rPr>
        <w:t xml:space="preserve">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pPr>
        <w:pStyle w:val="0"/>
        <w:spacing w:before="200" w:line-rule="auto"/>
        <w:ind w:firstLine="540"/>
        <w:jc w:val="both"/>
      </w:pPr>
      <w:r>
        <w:rPr>
          <w:sz w:val="20"/>
        </w:rPr>
        <w:t xml:space="preserve">При личном приеме копия заявления с отметкой о дате приема заявительных документов вручается Заявителю в день приема.</w:t>
      </w:r>
    </w:p>
    <w:p>
      <w:pPr>
        <w:pStyle w:val="0"/>
        <w:spacing w:before="200" w:line-rule="auto"/>
        <w:ind w:firstLine="540"/>
        <w:jc w:val="both"/>
      </w:pPr>
      <w:r>
        <w:rPr>
          <w:sz w:val="20"/>
        </w:rPr>
        <w:t xml:space="preserve">64. Зарегистрированные заявительные документы, предусмотренные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пунктом 16</w:t>
        </w:r>
      </w:hyperlink>
      <w:r>
        <w:rPr>
          <w:sz w:val="20"/>
        </w:rPr>
        <w:t xml:space="preserve"> Регламента, передаются в течение 1 рабочего дня со дня их регистрации начальнику структурного подразделения, ответственного за рассмотрение документов.</w:t>
      </w:r>
    </w:p>
    <w:p>
      <w:pPr>
        <w:pStyle w:val="0"/>
        <w:spacing w:before="200" w:line-rule="auto"/>
        <w:ind w:firstLine="540"/>
        <w:jc w:val="both"/>
      </w:pPr>
      <w:r>
        <w:rPr>
          <w:sz w:val="20"/>
        </w:rPr>
        <w:t xml:space="preserve">65. Начальник структурного подразделения, ответственного за рассмотрение документов, в течение 1 рабочего дня определяет должностное лицо, уполномоченное рассматривать заявительные документы (далее - исполнитель), и передает их исполнителю.</w:t>
      </w:r>
    </w:p>
    <w:p>
      <w:pPr>
        <w:pStyle w:val="0"/>
        <w:jc w:val="both"/>
      </w:pPr>
      <w:r>
        <w:rPr>
          <w:sz w:val="20"/>
        </w:rPr>
      </w:r>
    </w:p>
    <w:p>
      <w:pPr>
        <w:pStyle w:val="2"/>
        <w:outlineLvl w:val="2"/>
        <w:jc w:val="center"/>
      </w:pPr>
      <w:r>
        <w:rPr>
          <w:sz w:val="20"/>
        </w:rPr>
        <w:t xml:space="preserve">Рассмотрение заявительных документов территориальным</w:t>
      </w:r>
    </w:p>
    <w:p>
      <w:pPr>
        <w:pStyle w:val="2"/>
        <w:jc w:val="center"/>
      </w:pPr>
      <w:r>
        <w:rPr>
          <w:sz w:val="20"/>
        </w:rPr>
        <w:t xml:space="preserve">органом Росприроднадзора</w:t>
      </w:r>
    </w:p>
    <w:p>
      <w:pPr>
        <w:pStyle w:val="0"/>
        <w:jc w:val="both"/>
      </w:pPr>
      <w:r>
        <w:rPr>
          <w:sz w:val="20"/>
        </w:rPr>
      </w:r>
    </w:p>
    <w:p>
      <w:pPr>
        <w:pStyle w:val="0"/>
        <w:ind w:firstLine="540"/>
        <w:jc w:val="both"/>
      </w:pPr>
      <w:r>
        <w:rPr>
          <w:sz w:val="20"/>
        </w:rPr>
        <w:t xml:space="preserve">66.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pPr>
        <w:pStyle w:val="0"/>
        <w:spacing w:before="200" w:line-rule="auto"/>
        <w:ind w:firstLine="540"/>
        <w:jc w:val="both"/>
      </w:pPr>
      <w:r>
        <w:rPr>
          <w:sz w:val="20"/>
        </w:rPr>
        <w:t xml:space="preserve">67. Исполнитель в течение 2 рабочих дней со дня поступления заявительных документов проводит их проверку на предмет наличия документов, предусмотренных </w:t>
      </w:r>
      <w:hyperlink w:history="0"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r>
          <w:rPr>
            <w:sz w:val="20"/>
            <w:color w:val="0000ff"/>
          </w:rPr>
          <w:t xml:space="preserve">пунктом 23</w:t>
        </w:r>
      </w:hyperlink>
      <w:r>
        <w:rPr>
          <w:sz w:val="20"/>
        </w:rPr>
        <w:t xml:space="preserve"> Регламента, и направляет межведомственные запросы в соответствии с </w:t>
      </w:r>
      <w:hyperlink w:history="0" w:anchor="P403" w:tooltip="72. Основанием для начала административной процедуры (действия) является поступление заявительных документов в Росприроднадзор (территориальные органы Росприроднадзора).">
        <w:r>
          <w:rPr>
            <w:sz w:val="20"/>
            <w:color w:val="0000ff"/>
          </w:rPr>
          <w:t xml:space="preserve">пунктами 72</w:t>
        </w:r>
      </w:hyperlink>
      <w:r>
        <w:rPr>
          <w:sz w:val="20"/>
        </w:rPr>
        <w:t xml:space="preserve"> - </w:t>
      </w:r>
      <w:hyperlink w:history="0" w:anchor="P410" w:tooltip="76.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
        <w:r>
          <w:rPr>
            <w:sz w:val="20"/>
            <w:color w:val="0000ff"/>
          </w:rPr>
          <w:t xml:space="preserve">76</w:t>
        </w:r>
      </w:hyperlink>
      <w:r>
        <w:rPr>
          <w:sz w:val="20"/>
        </w:rPr>
        <w:t xml:space="preserve"> Регламента.</w:t>
      </w:r>
    </w:p>
    <w:p>
      <w:pPr>
        <w:pStyle w:val="0"/>
        <w:spacing w:before="200" w:line-rule="auto"/>
        <w:ind w:firstLine="540"/>
        <w:jc w:val="both"/>
      </w:pPr>
      <w:r>
        <w:rPr>
          <w:sz w:val="20"/>
        </w:rPr>
        <w:t xml:space="preserve">68.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 указанным в </w:t>
      </w:r>
      <w:hyperlink w:history="0" w:anchor="P56" w:tooltip="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едпринимателей&quot; (Собрание законодательства Российской Федерации, 2001, N 33, ст. 3431; 2020, N 31, ст. 5048) (далее - Федеральный закон N 129-ФЗ), а также физические лица, заинтересованные в получении разрешения на использование объектов животного и...">
        <w:r>
          <w:rPr>
            <w:sz w:val="20"/>
            <w:color w:val="0000ff"/>
          </w:rPr>
          <w:t xml:space="preserve">пункте 3</w:t>
        </w:r>
      </w:hyperlink>
      <w:r>
        <w:rPr>
          <w:sz w:val="20"/>
        </w:rPr>
        <w:t xml:space="preserve"> Регламента, соответствия представленных заявительных документов требованиям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пункта 16</w:t>
        </w:r>
      </w:hyperlink>
      <w:r>
        <w:rPr>
          <w:sz w:val="20"/>
        </w:rPr>
        <w:t xml:space="preserve"> Регламента.</w:t>
      </w:r>
    </w:p>
    <w:p>
      <w:pPr>
        <w:pStyle w:val="0"/>
        <w:spacing w:before="200" w:line-rule="auto"/>
        <w:ind w:firstLine="540"/>
        <w:jc w:val="both"/>
      </w:pPr>
      <w:r>
        <w:rPr>
          <w:sz w:val="20"/>
        </w:rPr>
        <w:t xml:space="preserve">69. Исполнитель по итогам рассмотрения заявительных документов готовит мотивированное заключение:</w:t>
      </w:r>
    </w:p>
    <w:p>
      <w:pPr>
        <w:pStyle w:val="0"/>
        <w:spacing w:before="200" w:line-rule="auto"/>
        <w:ind w:firstLine="540"/>
        <w:jc w:val="both"/>
      </w:pPr>
      <w:r>
        <w:rPr>
          <w:sz w:val="20"/>
        </w:rPr>
        <w:t xml:space="preserve">1) о возможности использования объектов животного и растительного мира - в случае если добывание заявленного количества объектов не наносит ущерба природной популяции вида;</w:t>
      </w:r>
    </w:p>
    <w:p>
      <w:pPr>
        <w:pStyle w:val="0"/>
        <w:spacing w:before="200" w:line-rule="auto"/>
        <w:ind w:firstLine="540"/>
        <w:jc w:val="both"/>
      </w:pPr>
      <w:r>
        <w:rPr>
          <w:sz w:val="20"/>
        </w:rPr>
        <w:t xml:space="preserve">2) о невозможности использования объектов животного и растительного мира - в случае прогнозируемого нанесения невосполнимого ущерба природной популяции вида животного путем добывания заявленного количества, добывания в неприемлемые, исходя из биологии вида животного, сроки, применения запрещенных орудий и способов добывания,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 либо неудовлетворительного их характера и объема.</w:t>
      </w:r>
    </w:p>
    <w:p>
      <w:pPr>
        <w:pStyle w:val="0"/>
        <w:spacing w:before="200" w:line-rule="auto"/>
        <w:ind w:firstLine="540"/>
        <w:jc w:val="both"/>
      </w:pPr>
      <w:r>
        <w:rPr>
          <w:sz w:val="20"/>
        </w:rPr>
        <w:t xml:space="preserve">70. При подготовке мотивированного заключения о возможности использования объектов животного и растительного мира исполнитель, исходя из заявленного количества объектов, планируемых к использованию, проводит работу по оценке воздействия планируемого изъятия объектов животного и растительного мира на их природную популяцию, а также определяет возможное воздействие предстоящего использования объектов животного и растительного мира на их природную популяцию.</w:t>
      </w:r>
    </w:p>
    <w:p>
      <w:pPr>
        <w:pStyle w:val="0"/>
        <w:spacing w:before="200" w:line-rule="auto"/>
        <w:ind w:firstLine="540"/>
        <w:jc w:val="both"/>
      </w:pPr>
      <w:r>
        <w:rPr>
          <w:sz w:val="20"/>
        </w:rPr>
        <w:t xml:space="preserve">71. Мотивированное заключение о возможности или невозможности использования животного мира с приложением заявительных документов в срок, не превышающий 8 рабочих дней со дня регистрации заявительных документов, направляется в центральный аппарат Росприроднадзора.</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0"/>
        <w:jc w:val="both"/>
      </w:pPr>
      <w:r>
        <w:rPr>
          <w:sz w:val="20"/>
        </w:rPr>
      </w:r>
    </w:p>
    <w:bookmarkStart w:id="403" w:name="P403"/>
    <w:bookmarkEnd w:id="403"/>
    <w:p>
      <w:pPr>
        <w:pStyle w:val="0"/>
        <w:ind w:firstLine="540"/>
        <w:jc w:val="both"/>
      </w:pPr>
      <w:r>
        <w:rPr>
          <w:sz w:val="20"/>
        </w:rPr>
        <w:t xml:space="preserve">72. Основанием для начала административной процедуры (действия) является поступление заявительных документов в Росприроднадзор (территориальные органы Росприроднадзора).</w:t>
      </w:r>
    </w:p>
    <w:p>
      <w:pPr>
        <w:pStyle w:val="0"/>
        <w:spacing w:before="200" w:line-rule="auto"/>
        <w:ind w:firstLine="540"/>
        <w:jc w:val="both"/>
      </w:pPr>
      <w:r>
        <w:rPr>
          <w:sz w:val="20"/>
        </w:rPr>
        <w:t xml:space="preserve">73. В целях получения документов и сведений, указанных в </w:t>
      </w:r>
      <w:hyperlink w:history="0"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r>
          <w:rPr>
            <w:sz w:val="20"/>
            <w:color w:val="0000ff"/>
          </w:rPr>
          <w:t xml:space="preserve">пункте 23</w:t>
        </w:r>
      </w:hyperlink>
      <w:r>
        <w:rPr>
          <w:sz w:val="20"/>
        </w:rPr>
        <w:t xml:space="preserve"> Регламента, исполнитель в течение 2 рабочих дней со дня получения заявительных документов формирует и направляет в органы (организации), участвующие в предоставлении государственной услуги, межведомственные запросы.</w:t>
      </w:r>
    </w:p>
    <w:p>
      <w:pPr>
        <w:pStyle w:val="0"/>
        <w:spacing w:before="200" w:line-rule="auto"/>
        <w:ind w:firstLine="540"/>
        <w:jc w:val="both"/>
      </w:pPr>
      <w:r>
        <w:rPr>
          <w:sz w:val="20"/>
        </w:rPr>
        <w:t xml:space="preserve">74.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в ФНС России в части получения сведений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в Казначейство России в части получения сведений, подтверждающих уплату государственной пошлины за выдачу Разрешения;</w:t>
      </w:r>
    </w:p>
    <w:p>
      <w:pPr>
        <w:pStyle w:val="0"/>
        <w:spacing w:before="200" w:line-rule="auto"/>
        <w:ind w:firstLine="540"/>
        <w:jc w:val="both"/>
      </w:pPr>
      <w:r>
        <w:rPr>
          <w:sz w:val="20"/>
        </w:rPr>
        <w:t xml:space="preserve">в Росреестр в части получения сведений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w:t>
      </w:r>
    </w:p>
    <w:p>
      <w:pPr>
        <w:pStyle w:val="0"/>
        <w:spacing w:before="200" w:line-rule="auto"/>
        <w:ind w:firstLine="540"/>
        <w:jc w:val="both"/>
      </w:pPr>
      <w:r>
        <w:rPr>
          <w:sz w:val="20"/>
        </w:rPr>
        <w:t xml:space="preserve">75. Должностное лицо, направившее межведомственный запрос, обязано принять необходимые меры по получению на него ответа.</w:t>
      </w:r>
    </w:p>
    <w:bookmarkStart w:id="410" w:name="P410"/>
    <w:bookmarkEnd w:id="410"/>
    <w:p>
      <w:pPr>
        <w:pStyle w:val="0"/>
        <w:spacing w:before="200" w:line-rule="auto"/>
        <w:ind w:firstLine="540"/>
        <w:jc w:val="both"/>
      </w:pPr>
      <w:r>
        <w:rPr>
          <w:sz w:val="20"/>
        </w:rPr>
        <w:t xml:space="preserve">76.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pPr>
        <w:pStyle w:val="0"/>
        <w:jc w:val="both"/>
      </w:pPr>
      <w:r>
        <w:rPr>
          <w:sz w:val="20"/>
        </w:rPr>
      </w:r>
    </w:p>
    <w:p>
      <w:pPr>
        <w:pStyle w:val="2"/>
        <w:outlineLvl w:val="2"/>
        <w:jc w:val="center"/>
      </w:pPr>
      <w:r>
        <w:rPr>
          <w:sz w:val="20"/>
        </w:rPr>
        <w:t xml:space="preserve">Выдача Разрешения или уведомления об отказе</w:t>
      </w:r>
    </w:p>
    <w:p>
      <w:pPr>
        <w:pStyle w:val="2"/>
        <w:jc w:val="center"/>
      </w:pPr>
      <w:r>
        <w:rPr>
          <w:sz w:val="20"/>
        </w:rPr>
        <w:t xml:space="preserve">в выдаче Разрешения</w:t>
      </w:r>
    </w:p>
    <w:p>
      <w:pPr>
        <w:pStyle w:val="0"/>
        <w:jc w:val="both"/>
      </w:pPr>
      <w:r>
        <w:rPr>
          <w:sz w:val="20"/>
        </w:rPr>
      </w:r>
    </w:p>
    <w:p>
      <w:pPr>
        <w:pStyle w:val="0"/>
        <w:ind w:firstLine="540"/>
        <w:jc w:val="both"/>
      </w:pPr>
      <w:r>
        <w:rPr>
          <w:sz w:val="20"/>
        </w:rPr>
        <w:t xml:space="preserve">77. Поступившее в центральный аппарат Росприроднадзора заявительные документы, предусмотренные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пунктом 16</w:t>
        </w:r>
      </w:hyperlink>
      <w:r>
        <w:rPr>
          <w:sz w:val="20"/>
        </w:rPr>
        <w:t xml:space="preserve"> Регламента, а также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структурное подразделение, ответственное за рассмотрение документов.</w:t>
      </w:r>
    </w:p>
    <w:p>
      <w:pPr>
        <w:pStyle w:val="0"/>
        <w:spacing w:before="200" w:line-rule="auto"/>
        <w:ind w:firstLine="540"/>
        <w:jc w:val="both"/>
      </w:pPr>
      <w:r>
        <w:rPr>
          <w:sz w:val="20"/>
        </w:rPr>
        <w:t xml:space="preserve">78. Начальник указанного структурного подразделения (или его заместитель) в течение 1 рабочего дня с момента получения документов определяет должностное лицо, уполномоченное рассматривать заявительные документы (далее - головной исполнитель).</w:t>
      </w:r>
    </w:p>
    <w:p>
      <w:pPr>
        <w:pStyle w:val="0"/>
        <w:spacing w:before="200" w:line-rule="auto"/>
        <w:ind w:firstLine="540"/>
        <w:jc w:val="both"/>
      </w:pPr>
      <w:r>
        <w:rPr>
          <w:sz w:val="20"/>
        </w:rPr>
        <w:t xml:space="preserve">79. Укомплектованные в соответствии с требованиями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пункта 16</w:t>
        </w:r>
      </w:hyperlink>
      <w:r>
        <w:rPr>
          <w:sz w:val="20"/>
        </w:rP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 образованной приказом Росприроднадзора (далее - Комиссия).</w:t>
      </w:r>
    </w:p>
    <w:p>
      <w:pPr>
        <w:pStyle w:val="0"/>
        <w:spacing w:before="200" w:line-rule="auto"/>
        <w:ind w:firstLine="540"/>
        <w:jc w:val="both"/>
      </w:pPr>
      <w:r>
        <w:rPr>
          <w:sz w:val="20"/>
        </w:rPr>
        <w:t xml:space="preserve">80. Комиссия рассматривает заявительные документы с заключением о возможности или невозможности использования объектов животного и растительного мира.</w:t>
      </w:r>
    </w:p>
    <w:p>
      <w:pPr>
        <w:pStyle w:val="0"/>
        <w:spacing w:before="200" w:line-rule="auto"/>
        <w:ind w:firstLine="540"/>
        <w:jc w:val="both"/>
      </w:pPr>
      <w:r>
        <w:rPr>
          <w:sz w:val="20"/>
        </w:rPr>
        <w:t xml:space="preserve">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pPr>
        <w:pStyle w:val="0"/>
        <w:spacing w:before="200" w:line-rule="auto"/>
        <w:ind w:firstLine="540"/>
        <w:jc w:val="both"/>
      </w:pPr>
      <w:r>
        <w:rPr>
          <w:sz w:val="20"/>
        </w:rPr>
        <w:t xml:space="preserve">81. Основными критериями при принятии решений по выдаче Разрешения являются:</w:t>
      </w:r>
    </w:p>
    <w:p>
      <w:pPr>
        <w:pStyle w:val="0"/>
        <w:spacing w:before="200" w:line-rule="auto"/>
        <w:ind w:firstLine="540"/>
        <w:jc w:val="both"/>
      </w:pPr>
      <w:r>
        <w:rPr>
          <w:sz w:val="20"/>
        </w:rPr>
        <w:t xml:space="preserve">1) соответствие заявленных целей использования объектов животного и растительного мира целям, указанным в </w:t>
      </w:r>
      <w:hyperlink w:history="0" w:anchor="P47" w:tooltip="2. Предметом регулирования Регламента являются правоотношения, связанные с использованием объектов животного и растительного мира, включая водные биологические ресурсы, находящихся на особо охраняемых природных территориях федерального значения (далее - объекты животного и растительного мира):">
        <w:r>
          <w:rPr>
            <w:sz w:val="20"/>
            <w:color w:val="0000ff"/>
          </w:rPr>
          <w:t xml:space="preserve">пункте 2</w:t>
        </w:r>
      </w:hyperlink>
      <w:r>
        <w:rPr>
          <w:sz w:val="20"/>
        </w:rPr>
        <w:t xml:space="preserve"> Регламента;</w:t>
      </w:r>
    </w:p>
    <w:p>
      <w:pPr>
        <w:pStyle w:val="0"/>
        <w:spacing w:before="200" w:line-rule="auto"/>
        <w:ind w:firstLine="540"/>
        <w:jc w:val="both"/>
      </w:pPr>
      <w:r>
        <w:rPr>
          <w:sz w:val="20"/>
        </w:rPr>
        <w:t xml:space="preserve">2)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 указанных в заявлении;</w:t>
      </w:r>
    </w:p>
    <w:p>
      <w:pPr>
        <w:pStyle w:val="0"/>
        <w:spacing w:before="200" w:line-rule="auto"/>
        <w:ind w:firstLine="540"/>
        <w:jc w:val="both"/>
      </w:pPr>
      <w:r>
        <w:rPr>
          <w:sz w:val="20"/>
        </w:rPr>
        <w:t xml:space="preserve">3) соответствие планируемой деятельности задачам ООПТ и режиму их особой охраны, установленному в Федеральном </w:t>
      </w:r>
      <w:hyperlink w:history="0" r:id="rId31"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законе</w:t>
        </w:r>
      </w:hyperlink>
      <w:r>
        <w:rPr>
          <w:sz w:val="20"/>
        </w:rPr>
        <w:t xml:space="preserve"> N 33-ФЗ и Положении о конкретной ООПТ.</w:t>
      </w:r>
    </w:p>
    <w:p>
      <w:pPr>
        <w:pStyle w:val="0"/>
        <w:spacing w:before="200" w:line-rule="auto"/>
        <w:ind w:firstLine="540"/>
        <w:jc w:val="both"/>
      </w:pPr>
      <w:r>
        <w:rPr>
          <w:sz w:val="20"/>
        </w:rPr>
        <w:t xml:space="preserve">82.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w:t>
      </w:r>
    </w:p>
    <w:p>
      <w:pPr>
        <w:pStyle w:val="0"/>
        <w:spacing w:before="200" w:line-rule="auto"/>
        <w:ind w:firstLine="540"/>
        <w:jc w:val="both"/>
      </w:pPr>
      <w:r>
        <w:rPr>
          <w:sz w:val="20"/>
        </w:rPr>
        <w:t xml:space="preserve">83. В случае наличия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оформляет уведомление об отказе в предоставлении государственной услуги.</w:t>
      </w:r>
    </w:p>
    <w:p>
      <w:pPr>
        <w:pStyle w:val="0"/>
        <w:spacing w:before="200" w:line-rule="auto"/>
        <w:ind w:firstLine="540"/>
        <w:jc w:val="both"/>
      </w:pPr>
      <w:r>
        <w:rPr>
          <w:sz w:val="20"/>
        </w:rPr>
        <w:t xml:space="preserve">84. Разрешение или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pPr>
        <w:pStyle w:val="0"/>
        <w:spacing w:before="200" w:line-rule="auto"/>
        <w:ind w:firstLine="540"/>
        <w:jc w:val="both"/>
      </w:pPr>
      <w:r>
        <w:rPr>
          <w:sz w:val="20"/>
        </w:rPr>
        <w:t xml:space="preserve">85. Результат предоставления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способом, указанным в заявлении.</w:t>
      </w:r>
    </w:p>
    <w:p>
      <w:pPr>
        <w:pStyle w:val="0"/>
        <w:spacing w:before="200" w:line-rule="auto"/>
        <w:ind w:firstLine="540"/>
        <w:jc w:val="both"/>
      </w:pPr>
      <w:r>
        <w:rPr>
          <w:sz w:val="20"/>
        </w:rPr>
        <w:t xml:space="preserve">86. В случае, если в заявлении указывается на необходимость предоставления результата государственной услуги в форме электронного документа,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pPr>
        <w:pStyle w:val="0"/>
        <w:spacing w:before="200" w:line-rule="auto"/>
        <w:ind w:firstLine="540"/>
        <w:jc w:val="both"/>
      </w:pPr>
      <w:r>
        <w:rPr>
          <w:sz w:val="20"/>
        </w:rPr>
        <w:t xml:space="preserve">87.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w:t>
      </w:r>
    </w:p>
    <w:p>
      <w:pPr>
        <w:pStyle w:val="0"/>
        <w:spacing w:before="200" w:line-rule="auto"/>
        <w:ind w:firstLine="540"/>
        <w:jc w:val="both"/>
      </w:pPr>
      <w:r>
        <w:rPr>
          <w:sz w:val="20"/>
        </w:rPr>
        <w:t xml:space="preserve">В случае, когда за выдачу Разрешения взимается сбор в соответствии с </w:t>
      </w:r>
      <w:hyperlink w:history="0" w:anchor="P230" w:tooltip="38. Сумма сбора за пользование объектами животного мира уплачивается при получении разрешения на добычу объектов животного мира.">
        <w:r>
          <w:rPr>
            <w:sz w:val="20"/>
            <w:color w:val="0000ff"/>
          </w:rPr>
          <w:t xml:space="preserve">пунктами 38</w:t>
        </w:r>
      </w:hyperlink>
      <w:r>
        <w:rPr>
          <w:sz w:val="20"/>
        </w:rPr>
        <w:t xml:space="preserve">, </w:t>
      </w:r>
      <w:hyperlink w:history="0" w:anchor="P231" w:tooltip="39. Сумма сбора за пользование объектами водных биологических ресурсов уплачивается в виде разового и регулярных взносов, а также в случаях, предусмотренных главой 25.1 Налогового кодекса Российской Федерации, - единовременного взноса.">
        <w:r>
          <w:rPr>
            <w:sz w:val="20"/>
            <w:color w:val="0000ff"/>
          </w:rPr>
          <w:t xml:space="preserve">39</w:t>
        </w:r>
      </w:hyperlink>
      <w:r>
        <w:rPr>
          <w:sz w:val="20"/>
        </w:rPr>
        <w:t xml:space="preserve"> Регламента, регистрация Разрешения производится после предъявления Заявителем документа об уплате сбора.</w:t>
      </w:r>
    </w:p>
    <w:p>
      <w:pPr>
        <w:pStyle w:val="0"/>
        <w:spacing w:before="200" w:line-rule="auto"/>
        <w:ind w:firstLine="540"/>
        <w:jc w:val="both"/>
      </w:pPr>
      <w:r>
        <w:rPr>
          <w:sz w:val="20"/>
        </w:rPr>
        <w:t xml:space="preserve">88. По завершении срока действия Разрешения Заявитель, получивший указанное Разрешение, в 2-месячный срок представляет в центральный аппарат Росприроднадзора письменный отчет о проведенной работе (копию - в территориальный орган Росприроднадзора) и возвращает Разрешение с отметками территориального органа Росприроднадзора об использовании Разрешения.</w:t>
      </w:r>
    </w:p>
    <w:p>
      <w:pPr>
        <w:pStyle w:val="0"/>
        <w:jc w:val="both"/>
      </w:pPr>
      <w:r>
        <w:rPr>
          <w:sz w:val="20"/>
        </w:rPr>
      </w:r>
    </w:p>
    <w:p>
      <w:pPr>
        <w:pStyle w:val="2"/>
        <w:outlineLvl w:val="2"/>
        <w:jc w:val="center"/>
      </w:pPr>
      <w:r>
        <w:rPr>
          <w:sz w:val="20"/>
        </w:rPr>
        <w:t xml:space="preserve">Принятие решения в случаях, не терпящих отлагательства</w:t>
      </w:r>
    </w:p>
    <w:p>
      <w:pPr>
        <w:pStyle w:val="0"/>
        <w:jc w:val="both"/>
      </w:pPr>
      <w:r>
        <w:rPr>
          <w:sz w:val="20"/>
        </w:rPr>
      </w:r>
    </w:p>
    <w:p>
      <w:pPr>
        <w:pStyle w:val="0"/>
        <w:ind w:firstLine="540"/>
        <w:jc w:val="both"/>
      </w:pPr>
      <w:r>
        <w:rPr>
          <w:sz w:val="20"/>
        </w:rPr>
        <w:t xml:space="preserve">89. Основанием для начала административной процедуры (действия) является получение центральным аппаратом Росприроднадзора заявительных документов, указанных в </w:t>
      </w:r>
      <w:hyperlink w:history="0"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
        <w:r>
          <w:rPr>
            <w:sz w:val="20"/>
            <w:color w:val="0000ff"/>
          </w:rPr>
          <w:t xml:space="preserve">пункте 17</w:t>
        </w:r>
      </w:hyperlink>
      <w:r>
        <w:rPr>
          <w:sz w:val="20"/>
        </w:rPr>
        <w:t xml:space="preserve"> Регламента, когда необходимость использования объектов животного или растительного мира возникает безотлагательно в связи с угрозой для жизни людей, а также в целях спасения жизни самого животного или растения.</w:t>
      </w:r>
    </w:p>
    <w:p>
      <w:pPr>
        <w:pStyle w:val="0"/>
        <w:spacing w:before="200" w:line-rule="auto"/>
        <w:ind w:firstLine="540"/>
        <w:jc w:val="both"/>
      </w:pPr>
      <w:r>
        <w:rPr>
          <w:sz w:val="20"/>
        </w:rPr>
        <w:t xml:space="preserve">90. Руководитель Росприроднадзора или уполномоченное им лицо в течение 1 рабочего дня со дня регистрации запроса определяет должностное лицо, уполномоченное рассматривать заявительные документы.</w:t>
      </w:r>
    </w:p>
    <w:p>
      <w:pPr>
        <w:pStyle w:val="0"/>
        <w:spacing w:before="200" w:line-rule="auto"/>
        <w:ind w:firstLine="540"/>
        <w:jc w:val="both"/>
      </w:pPr>
      <w:r>
        <w:rPr>
          <w:sz w:val="20"/>
        </w:rPr>
        <w:t xml:space="preserve">91. Уполномоченное должностное лицо в течение 1 рабочего дня рассматривает заявительные документы на предмет:</w:t>
      </w:r>
    </w:p>
    <w:p>
      <w:pPr>
        <w:pStyle w:val="0"/>
        <w:spacing w:before="200" w:line-rule="auto"/>
        <w:ind w:firstLine="540"/>
        <w:jc w:val="both"/>
      </w:pPr>
      <w:r>
        <w:rPr>
          <w:sz w:val="20"/>
        </w:rPr>
        <w:t xml:space="preserve">соответствия представленных заявительных документов требованиям </w:t>
      </w:r>
      <w:hyperlink w:history="0"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
        <w:r>
          <w:rPr>
            <w:sz w:val="20"/>
            <w:color w:val="0000ff"/>
          </w:rPr>
          <w:t xml:space="preserve">пункта 17</w:t>
        </w:r>
      </w:hyperlink>
      <w:r>
        <w:rPr>
          <w:sz w:val="20"/>
        </w:rPr>
        <w:t xml:space="preserve"> Регламента;</w:t>
      </w:r>
    </w:p>
    <w:p>
      <w:pPr>
        <w:pStyle w:val="0"/>
        <w:spacing w:before="200" w:line-rule="auto"/>
        <w:ind w:firstLine="540"/>
        <w:jc w:val="both"/>
      </w:pPr>
      <w:r>
        <w:rPr>
          <w:sz w:val="20"/>
        </w:rPr>
        <w:t xml:space="preserve">соответствия целей, указанных в заявлении, целям использования таких видов объектов животного и растительного мира.</w:t>
      </w:r>
    </w:p>
    <w:p>
      <w:pPr>
        <w:pStyle w:val="0"/>
        <w:spacing w:before="200" w:line-rule="auto"/>
        <w:ind w:firstLine="540"/>
        <w:jc w:val="both"/>
      </w:pPr>
      <w:r>
        <w:rPr>
          <w:sz w:val="20"/>
        </w:rPr>
        <w:t xml:space="preserve">92.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w:t>
      </w:r>
    </w:p>
    <w:p>
      <w:pPr>
        <w:pStyle w:val="0"/>
        <w:spacing w:before="200" w:line-rule="auto"/>
        <w:ind w:firstLine="540"/>
        <w:jc w:val="both"/>
      </w:pPr>
      <w:r>
        <w:rPr>
          <w:sz w:val="20"/>
        </w:rPr>
        <w:t xml:space="preserve">93.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w:t>
      </w:r>
    </w:p>
    <w:p>
      <w:pPr>
        <w:pStyle w:val="0"/>
        <w:spacing w:before="200" w:line-rule="auto"/>
        <w:ind w:firstLine="540"/>
        <w:jc w:val="both"/>
      </w:pPr>
      <w:r>
        <w:rPr>
          <w:sz w:val="20"/>
        </w:rPr>
        <w:t xml:space="preserve">94. Подписанное Разрешение в тот же день направляется Заявителю и в территориальный орган Росприроднадзора, осуществляющий контроль за добыванием, любым доступным способом.</w:t>
      </w:r>
    </w:p>
    <w:p>
      <w:pPr>
        <w:pStyle w:val="0"/>
        <w:spacing w:before="200" w:line-rule="auto"/>
        <w:ind w:firstLine="540"/>
        <w:jc w:val="both"/>
      </w:pPr>
      <w:r>
        <w:rPr>
          <w:sz w:val="20"/>
        </w:rPr>
        <w:t xml:space="preserve">95. По завершению добывания Заявитель, получившей указанное Разрешение, представляет в центральный аппарат Росприроднадзора письменный отчет о проведенной работе (копию - в территориальный орган Росприроднадзора) и возвращает документы с Разрешением с отметками территориального органа Росприроднадзора о добывании.</w:t>
      </w:r>
    </w:p>
    <w:p>
      <w:pPr>
        <w:pStyle w:val="0"/>
        <w:jc w:val="both"/>
      </w:pPr>
      <w:r>
        <w:rPr>
          <w:sz w:val="20"/>
        </w:rPr>
      </w:r>
    </w:p>
    <w:p>
      <w:pPr>
        <w:pStyle w:val="2"/>
        <w:outlineLvl w:val="2"/>
        <w:jc w:val="center"/>
      </w:pPr>
      <w:r>
        <w:rPr>
          <w:sz w:val="20"/>
        </w:rPr>
        <w:t xml:space="preserve">Прекращение действия Разрешения</w:t>
      </w:r>
    </w:p>
    <w:p>
      <w:pPr>
        <w:pStyle w:val="0"/>
        <w:jc w:val="both"/>
      </w:pPr>
      <w:r>
        <w:rPr>
          <w:sz w:val="20"/>
        </w:rPr>
      </w:r>
    </w:p>
    <w:p>
      <w:pPr>
        <w:pStyle w:val="0"/>
        <w:ind w:firstLine="540"/>
        <w:jc w:val="both"/>
      </w:pPr>
      <w:r>
        <w:rPr>
          <w:sz w:val="20"/>
        </w:rPr>
        <w:t xml:space="preserve">96. Основанием для начала административной процедуры (действия) по прекращению действия Разрешения является поступление в центральный аппарат Росприроднадзора заявительных документов, предусмотренных </w:t>
      </w:r>
      <w:hyperlink w:history="0" w:anchor="P136" w:tooltip="18. Для прекращения действия Разрешения Заявителем предоставляются следующие документы:">
        <w:r>
          <w:rPr>
            <w:sz w:val="20"/>
            <w:color w:val="0000ff"/>
          </w:rPr>
          <w:t xml:space="preserve">пунктом 18</w:t>
        </w:r>
      </w:hyperlink>
      <w:r>
        <w:rPr>
          <w:sz w:val="20"/>
        </w:rPr>
        <w:t xml:space="preserve"> Регламента.</w:t>
      </w:r>
    </w:p>
    <w:p>
      <w:pPr>
        <w:pStyle w:val="0"/>
        <w:spacing w:before="200" w:line-rule="auto"/>
        <w:ind w:firstLine="540"/>
        <w:jc w:val="both"/>
      </w:pPr>
      <w:r>
        <w:rPr>
          <w:sz w:val="20"/>
        </w:rPr>
        <w:t xml:space="preserve">97.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готовит приказ о прекращении действия Разрешения, в котором указываются:</w:t>
      </w:r>
    </w:p>
    <w:p>
      <w:pPr>
        <w:pStyle w:val="0"/>
        <w:spacing w:before="200" w:line-rule="auto"/>
        <w:ind w:firstLine="540"/>
        <w:jc w:val="both"/>
      </w:pPr>
      <w:r>
        <w:rPr>
          <w:sz w:val="20"/>
        </w:rPr>
        <w:t xml:space="preserve">основание(я) для прекращения действия Разрешения;</w:t>
      </w:r>
    </w:p>
    <w:p>
      <w:pPr>
        <w:pStyle w:val="0"/>
        <w:spacing w:before="200" w:line-rule="auto"/>
        <w:ind w:firstLine="540"/>
        <w:jc w:val="both"/>
      </w:pPr>
      <w:r>
        <w:rPr>
          <w:sz w:val="20"/>
        </w:rPr>
        <w:t xml:space="preserve">наименование юридического лица или фамилия, имя, отчество (при наличии) физического лица, в том числе индивидуального предпринимателя, которому было выдано Разрешение;</w:t>
      </w:r>
    </w:p>
    <w:p>
      <w:pPr>
        <w:pStyle w:val="0"/>
        <w:spacing w:before="200" w:line-rule="auto"/>
        <w:ind w:firstLine="540"/>
        <w:jc w:val="both"/>
      </w:pPr>
      <w:r>
        <w:rPr>
          <w:sz w:val="20"/>
        </w:rPr>
        <w:t xml:space="preserve">регистрационный номер выданного Росприроднадзором и подлежащего прекращению Разрешения.</w:t>
      </w:r>
    </w:p>
    <w:p>
      <w:pPr>
        <w:pStyle w:val="0"/>
        <w:spacing w:before="200" w:line-rule="auto"/>
        <w:ind w:firstLine="540"/>
        <w:jc w:val="both"/>
      </w:pPr>
      <w:r>
        <w:rPr>
          <w:sz w:val="20"/>
        </w:rPr>
        <w:t xml:space="preserve">98. При наличии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pPr>
        <w:pStyle w:val="0"/>
        <w:spacing w:before="200" w:line-rule="auto"/>
        <w:ind w:firstLine="540"/>
        <w:jc w:val="both"/>
      </w:pPr>
      <w:r>
        <w:rPr>
          <w:sz w:val="20"/>
        </w:rPr>
        <w:t xml:space="preserve">99.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w:t>
      </w:r>
    </w:p>
    <w:p>
      <w:pPr>
        <w:pStyle w:val="0"/>
        <w:spacing w:before="200" w:line-rule="auto"/>
        <w:ind w:firstLine="540"/>
        <w:jc w:val="both"/>
      </w:pPr>
      <w:r>
        <w:rPr>
          <w:sz w:val="20"/>
        </w:rPr>
        <w:t xml:space="preserve">100. В случае, если заявление о прекращении действия Разрешения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pPr>
        <w:pStyle w:val="0"/>
        <w:jc w:val="both"/>
      </w:pPr>
      <w:r>
        <w:rPr>
          <w:sz w:val="20"/>
        </w:rPr>
      </w:r>
    </w:p>
    <w:p>
      <w:pPr>
        <w:pStyle w:val="2"/>
        <w:outlineLvl w:val="2"/>
        <w:jc w:val="center"/>
      </w:pPr>
      <w:r>
        <w:rPr>
          <w:sz w:val="20"/>
        </w:rPr>
        <w:t xml:space="preserve">Выдача дубликата Разрешения</w:t>
      </w:r>
    </w:p>
    <w:p>
      <w:pPr>
        <w:pStyle w:val="0"/>
        <w:jc w:val="both"/>
      </w:pPr>
      <w:r>
        <w:rPr>
          <w:sz w:val="20"/>
        </w:rPr>
      </w:r>
    </w:p>
    <w:p>
      <w:pPr>
        <w:pStyle w:val="0"/>
        <w:ind w:firstLine="540"/>
        <w:jc w:val="both"/>
      </w:pPr>
      <w:r>
        <w:rPr>
          <w:sz w:val="20"/>
        </w:rPr>
        <w:t xml:space="preserve">101. Основанием для начала административной процедуры (действия) по выдаче дубликата Разрешения является поступление в центральный аппарат Росприроднадзора заявительных документов, предусмотренных </w:t>
      </w:r>
      <w:hyperlink w:history="0" w:anchor="P140" w:tooltip="19. Для предоставления дубликата Разрешения Заявителем в Росприроднадзор представляются следующие документы:">
        <w:r>
          <w:rPr>
            <w:sz w:val="20"/>
            <w:color w:val="0000ff"/>
          </w:rPr>
          <w:t xml:space="preserve">пунктом 19</w:t>
        </w:r>
      </w:hyperlink>
      <w:r>
        <w:rPr>
          <w:sz w:val="20"/>
        </w:rPr>
        <w:t xml:space="preserve"> Регламента.</w:t>
      </w:r>
    </w:p>
    <w:p>
      <w:pPr>
        <w:pStyle w:val="0"/>
        <w:spacing w:before="200" w:line-rule="auto"/>
        <w:ind w:firstLine="540"/>
        <w:jc w:val="both"/>
      </w:pPr>
      <w:r>
        <w:rPr>
          <w:sz w:val="20"/>
        </w:rPr>
        <w:t xml:space="preserve">102. Головной исполнитель в течение 3 рабочих дней со дня регистрации заявительных документов рассматривает заявительные документы и проводит их проверку.</w:t>
      </w:r>
    </w:p>
    <w:p>
      <w:pPr>
        <w:pStyle w:val="0"/>
        <w:spacing w:before="200" w:line-rule="auto"/>
        <w:ind w:firstLine="540"/>
        <w:jc w:val="both"/>
      </w:pPr>
      <w:r>
        <w:rPr>
          <w:sz w:val="20"/>
        </w:rPr>
        <w:t xml:space="preserve">103. При отсутствии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в течение 1 рабочего дня со дня завершения проверки готовит дубликат Разрешения. При оформлении дубликата Разрешения на бумажном носителе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pPr>
        <w:pStyle w:val="0"/>
        <w:spacing w:before="200" w:line-rule="auto"/>
        <w:ind w:firstLine="540"/>
        <w:jc w:val="both"/>
      </w:pPr>
      <w:r>
        <w:rPr>
          <w:sz w:val="20"/>
        </w:rPr>
        <w:t xml:space="preserve">В случае если Разрешение было выдано в виде электронного документа (электронного образа документа), головной исполнитель повторно направляет Заявителю такое Разрешение в виде электронного документа (электронного образа документа), в том числе через Единый портал.</w:t>
      </w:r>
    </w:p>
    <w:p>
      <w:pPr>
        <w:pStyle w:val="0"/>
        <w:spacing w:before="200" w:line-rule="auto"/>
        <w:ind w:firstLine="540"/>
        <w:jc w:val="both"/>
      </w:pPr>
      <w:r>
        <w:rPr>
          <w:sz w:val="20"/>
        </w:rPr>
        <w:t xml:space="preserve">104. При наличии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pPr>
        <w:pStyle w:val="0"/>
        <w:spacing w:before="200" w:line-rule="auto"/>
        <w:ind w:firstLine="540"/>
        <w:jc w:val="both"/>
      </w:pPr>
      <w:r>
        <w:rPr>
          <w:sz w:val="20"/>
        </w:rPr>
        <w:t xml:space="preserve">105.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w:t>
      </w:r>
    </w:p>
    <w:p>
      <w:pPr>
        <w:pStyle w:val="0"/>
        <w:spacing w:before="200" w:line-rule="auto"/>
        <w:ind w:firstLine="540"/>
        <w:jc w:val="both"/>
      </w:pPr>
      <w:r>
        <w:rPr>
          <w:sz w:val="20"/>
        </w:rPr>
        <w:t xml:space="preserve">106.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 ответственное за работу с Заявителями, для регистрации и вручения (направления) Заявителю.</w:t>
      </w:r>
    </w:p>
    <w:p>
      <w:pPr>
        <w:pStyle w:val="0"/>
        <w:spacing w:before="200" w:line-rule="auto"/>
        <w:ind w:firstLine="540"/>
        <w:jc w:val="both"/>
      </w:pPr>
      <w:r>
        <w:rPr>
          <w:sz w:val="20"/>
        </w:rPr>
        <w:t xml:space="preserve">107. В случае, если заявление о выдаче дубликата Разрешения направлено форме электронного документа, подписанного усиленной квалифицированной электронной подписью, через Единый портал,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pPr>
        <w:pStyle w:val="0"/>
        <w:jc w:val="both"/>
      </w:pPr>
      <w:r>
        <w:rPr>
          <w:sz w:val="20"/>
        </w:rPr>
      </w:r>
    </w:p>
    <w:p>
      <w:pPr>
        <w:pStyle w:val="2"/>
        <w:outlineLvl w:val="2"/>
        <w:jc w:val="center"/>
      </w:pPr>
      <w:r>
        <w:rPr>
          <w:sz w:val="20"/>
        </w:rPr>
        <w:t xml:space="preserve">Исправление допущенных опечаток и (или)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108.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пунктом 20</w:t>
        </w:r>
      </w:hyperlink>
      <w:r>
        <w:rPr>
          <w:sz w:val="20"/>
        </w:rPr>
        <w:t xml:space="preserve"> Регламента.</w:t>
      </w:r>
    </w:p>
    <w:p>
      <w:pPr>
        <w:pStyle w:val="0"/>
        <w:spacing w:before="200" w:line-rule="auto"/>
        <w:ind w:firstLine="540"/>
        <w:jc w:val="both"/>
      </w:pPr>
      <w:r>
        <w:rPr>
          <w:sz w:val="20"/>
        </w:rPr>
        <w:t xml:space="preserve">109.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pPr>
        <w:pStyle w:val="0"/>
        <w:spacing w:before="200" w:line-rule="auto"/>
        <w:ind w:firstLine="540"/>
        <w:jc w:val="both"/>
      </w:pPr>
      <w:r>
        <w:rPr>
          <w:sz w:val="20"/>
        </w:rPr>
        <w:t xml:space="preserve">110. При отсутствии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в срок, не превышающий 3 рабочих дней со дня регистрации заявления осуществляет изготовление нового Документа.</w:t>
      </w:r>
    </w:p>
    <w:p>
      <w:pPr>
        <w:pStyle w:val="0"/>
        <w:spacing w:before="200" w:line-rule="auto"/>
        <w:ind w:firstLine="540"/>
        <w:jc w:val="both"/>
      </w:pPr>
      <w:r>
        <w:rPr>
          <w:sz w:val="20"/>
        </w:rPr>
        <w:t xml:space="preserve">111. При наличии оснований для отказа в предоставлении государственной услуги, предусмотренных </w:t>
      </w:r>
      <w:hyperlink w:history="0" w:anchor="P193" w:tooltip="30. Основаниями для отказа в предоставлении государственной услуги является:">
        <w:r>
          <w:rPr>
            <w:sz w:val="20"/>
            <w:color w:val="0000ff"/>
          </w:rPr>
          <w:t xml:space="preserve">пунктом 30</w:t>
        </w:r>
      </w:hyperlink>
      <w:r>
        <w:rPr>
          <w:sz w:val="20"/>
        </w:rPr>
        <w:t xml:space="preserve"> Регламента, головной исполнитель в срок, не превышающий 3 рабочих дней со дня регистрации заявления готовит уведомление об отказе в предоставлении государственной услуги.</w:t>
      </w:r>
    </w:p>
    <w:p>
      <w:pPr>
        <w:pStyle w:val="0"/>
        <w:spacing w:before="200" w:line-rule="auto"/>
        <w:ind w:firstLine="540"/>
        <w:jc w:val="both"/>
      </w:pPr>
      <w:r>
        <w:rPr>
          <w:sz w:val="20"/>
        </w:rPr>
        <w:t xml:space="preserve">112.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pPr>
        <w:pStyle w:val="0"/>
        <w:spacing w:before="200" w:line-rule="auto"/>
        <w:ind w:firstLine="540"/>
        <w:jc w:val="both"/>
      </w:pPr>
      <w:r>
        <w:rPr>
          <w:sz w:val="20"/>
        </w:rPr>
        <w:t xml:space="preserve">113.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 ответственное за работу с Заявителями, для регистрации и вручения (направления) Заявителю.</w:t>
      </w:r>
    </w:p>
    <w:p>
      <w:pPr>
        <w:pStyle w:val="0"/>
        <w:spacing w:before="200" w:line-rule="auto"/>
        <w:ind w:firstLine="540"/>
        <w:jc w:val="both"/>
      </w:pPr>
      <w:r>
        <w:rPr>
          <w:sz w:val="20"/>
        </w:rPr>
        <w:t xml:space="preserve">114. В случае, если заявление об исправлении опечаток и (или) ошибок в выданных в результате предоставления государственной услуги документах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pPr>
        <w:pStyle w:val="0"/>
        <w:jc w:val="both"/>
      </w:pPr>
      <w:r>
        <w:rPr>
          <w:sz w:val="20"/>
        </w:rPr>
      </w:r>
    </w:p>
    <w:p>
      <w:pPr>
        <w:pStyle w:val="2"/>
        <w:outlineLvl w:val="2"/>
        <w:jc w:val="center"/>
      </w:pPr>
      <w:r>
        <w:rPr>
          <w:sz w:val="20"/>
        </w:rPr>
        <w:t xml:space="preserve">Порядок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115. При предоставлении государственной услуги в электронной форме осуществляются следующие административные процедуры (действия):</w:t>
      </w:r>
    </w:p>
    <w:p>
      <w:pPr>
        <w:pStyle w:val="0"/>
        <w:spacing w:before="200" w:line-rule="auto"/>
        <w:ind w:firstLine="540"/>
        <w:jc w:val="both"/>
      </w:pPr>
      <w:r>
        <w:rPr>
          <w:sz w:val="20"/>
        </w:rPr>
        <w:t xml:space="preserve">1) прием и регистрация заявительных документов, отказ в приеме заявительных документов;</w:t>
      </w:r>
    </w:p>
    <w:p>
      <w:pPr>
        <w:pStyle w:val="0"/>
        <w:spacing w:before="200" w:line-rule="auto"/>
        <w:ind w:firstLine="540"/>
        <w:jc w:val="both"/>
      </w:pPr>
      <w:r>
        <w:rPr>
          <w:sz w:val="20"/>
        </w:rPr>
        <w:t xml:space="preserve">2) выдача Разрешения или уведомления об отказе в выдаче Разрешения;</w:t>
      </w:r>
    </w:p>
    <w:p>
      <w:pPr>
        <w:pStyle w:val="0"/>
        <w:spacing w:before="200" w:line-rule="auto"/>
        <w:ind w:firstLine="540"/>
        <w:jc w:val="both"/>
      </w:pPr>
      <w:r>
        <w:rPr>
          <w:sz w:val="20"/>
        </w:rPr>
        <w:t xml:space="preserve">3) принятие решения в случаях, не терпящих отлагательства;</w:t>
      </w:r>
    </w:p>
    <w:p>
      <w:pPr>
        <w:pStyle w:val="0"/>
        <w:spacing w:before="200" w:line-rule="auto"/>
        <w:ind w:firstLine="540"/>
        <w:jc w:val="both"/>
      </w:pPr>
      <w:r>
        <w:rPr>
          <w:sz w:val="20"/>
        </w:rPr>
        <w:t xml:space="preserve">4) прекращение действия Разрешения;</w:t>
      </w:r>
    </w:p>
    <w:p>
      <w:pPr>
        <w:pStyle w:val="0"/>
        <w:spacing w:before="200" w:line-rule="auto"/>
        <w:ind w:firstLine="540"/>
        <w:jc w:val="both"/>
      </w:pPr>
      <w:r>
        <w:rPr>
          <w:sz w:val="20"/>
        </w:rPr>
        <w:t xml:space="preserve">5) выдача дубликата Разрешения;</w:t>
      </w:r>
    </w:p>
    <w:p>
      <w:pPr>
        <w:pStyle w:val="0"/>
        <w:spacing w:before="200" w:line-rule="auto"/>
        <w:ind w:firstLine="540"/>
        <w:jc w:val="both"/>
      </w:pPr>
      <w:r>
        <w:rPr>
          <w:sz w:val="20"/>
        </w:rPr>
        <w:t xml:space="preserve">6)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116.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pPr>
        <w:pStyle w:val="0"/>
        <w:spacing w:before="200" w:line-rule="auto"/>
        <w:ind w:firstLine="540"/>
        <w:jc w:val="both"/>
      </w:pPr>
      <w:r>
        <w:rPr>
          <w:sz w:val="20"/>
        </w:rPr>
        <w:t xml:space="preserve">Заявление, подписанное электронной подписью в соответствии с </w:t>
      </w:r>
      <w:hyperlink w:history="0" r:id="rId32"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pPr>
        <w:pStyle w:val="0"/>
        <w:spacing w:before="200" w:line-rule="auto"/>
        <w:ind w:firstLine="540"/>
        <w:jc w:val="both"/>
      </w:pPr>
      <w:r>
        <w:rPr>
          <w:sz w:val="20"/>
        </w:rPr>
        <w:t xml:space="preserve">117.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pPr>
        <w:pStyle w:val="0"/>
        <w:spacing w:before="200" w:line-rule="auto"/>
        <w:ind w:firstLine="540"/>
        <w:jc w:val="both"/>
      </w:pPr>
      <w:r>
        <w:rPr>
          <w:sz w:val="20"/>
        </w:rPr>
        <w:t xml:space="preserve">118. Формирование заявления Заявителем на Едином портале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pPr>
        <w:pStyle w:val="0"/>
        <w:spacing w:before="200" w:line-rule="auto"/>
        <w:ind w:firstLine="540"/>
        <w:jc w:val="both"/>
      </w:pPr>
      <w:r>
        <w:rPr>
          <w:sz w:val="20"/>
        </w:rPr>
        <w:t xml:space="preserve">119. Форматно-логическая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w:t>
      </w:r>
    </w:p>
    <w:p>
      <w:pPr>
        <w:pStyle w:val="0"/>
        <w:spacing w:before="200" w:line-rule="auto"/>
        <w:ind w:firstLine="540"/>
        <w:jc w:val="both"/>
      </w:pPr>
      <w:r>
        <w:rPr>
          <w:sz w:val="20"/>
        </w:rPr>
        <w:t xml:space="preserve">120. При формировании запроса через Единый портал Заявителю обеспечивается:</w:t>
      </w:r>
    </w:p>
    <w:p>
      <w:pPr>
        <w:pStyle w:val="0"/>
        <w:spacing w:before="200" w:line-rule="auto"/>
        <w:ind w:firstLine="540"/>
        <w:jc w:val="both"/>
      </w:pPr>
      <w:r>
        <w:rPr>
          <w:sz w:val="20"/>
        </w:rPr>
        <w:t xml:space="preserve">1) возможность копирования и сохранения документов, указанных в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пунктах 16</w:t>
        </w:r>
      </w:hyperlink>
      <w:r>
        <w:rPr>
          <w:sz w:val="20"/>
        </w:rPr>
        <w:t xml:space="preserve"> -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20</w:t>
        </w:r>
      </w:hyperlink>
      <w:r>
        <w:rPr>
          <w:sz w:val="20"/>
        </w:rPr>
        <w:t xml:space="preserve"> и </w:t>
      </w:r>
      <w:hyperlink w:history="0"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r>
          <w:rPr>
            <w:sz w:val="20"/>
            <w:color w:val="0000ff"/>
          </w:rPr>
          <w:t xml:space="preserve">23</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w:history="0" r:id="rId33"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требования</w:t>
        </w:r>
      </w:hyperlink>
      <w:r>
        <w:rPr>
          <w:sz w:val="20"/>
        </w:rP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2020, N 34, ст. 5484);</w:t>
      </w:r>
    </w:p>
    <w:p>
      <w:pPr>
        <w:pStyle w:val="0"/>
        <w:spacing w:before="200" w:line-rule="auto"/>
        <w:ind w:firstLine="540"/>
        <w:jc w:val="both"/>
      </w:pPr>
      <w:r>
        <w:rPr>
          <w:sz w:val="20"/>
        </w:rPr>
        <w:t xml:space="preserve">5)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6) возможность доступа Заявителя на Едином портале к ранее поданным им заявлениям в течение одного года.</w:t>
      </w:r>
    </w:p>
    <w:p>
      <w:pPr>
        <w:pStyle w:val="0"/>
        <w:spacing w:before="200" w:line-rule="auto"/>
        <w:ind w:firstLine="540"/>
        <w:jc w:val="both"/>
      </w:pPr>
      <w:r>
        <w:rPr>
          <w:sz w:val="20"/>
        </w:rPr>
        <w:t xml:space="preserve">121. Сформированный и подписанный запрос, а также иные документы, указанные в </w:t>
      </w:r>
      <w:hyperlink w:history="0" w:anchor="P120" w:tooltip="16. Для получения Разрешения Заявителем представляются следующие документы и материалы:">
        <w:r>
          <w:rPr>
            <w:sz w:val="20"/>
            <w:color w:val="0000ff"/>
          </w:rPr>
          <w:t xml:space="preserve">пунктах 16</w:t>
        </w:r>
      </w:hyperlink>
      <w:r>
        <w:rPr>
          <w:sz w:val="20"/>
        </w:rPr>
        <w:t xml:space="preserve"> - </w:t>
      </w:r>
      <w:hyperlink w:history="0"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20</w:t>
        </w:r>
      </w:hyperlink>
      <w:r>
        <w:rPr>
          <w:sz w:val="20"/>
        </w:rPr>
        <w:t xml:space="preserve"> и </w:t>
      </w:r>
      <w:hyperlink w:history="0"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r>
          <w:rPr>
            <w:sz w:val="20"/>
            <w:color w:val="0000ff"/>
          </w:rPr>
          <w:t xml:space="preserve">23</w:t>
        </w:r>
      </w:hyperlink>
      <w:r>
        <w:rPr>
          <w:sz w:val="20"/>
        </w:rP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pPr>
        <w:pStyle w:val="0"/>
        <w:spacing w:before="200" w:line-rule="auto"/>
        <w:ind w:firstLine="540"/>
        <w:jc w:val="both"/>
      </w:pPr>
      <w:r>
        <w:rPr>
          <w:sz w:val="20"/>
        </w:rPr>
        <w:t xml:space="preserve">122.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w:t>
      </w:r>
    </w:p>
    <w:p>
      <w:pPr>
        <w:pStyle w:val="0"/>
        <w:spacing w:before="200" w:line-rule="auto"/>
        <w:ind w:firstLine="540"/>
        <w:jc w:val="both"/>
      </w:pPr>
      <w:r>
        <w:rPr>
          <w:sz w:val="20"/>
        </w:rPr>
        <w:t xml:space="preserve">123. При подаче запроса в электронной форме, в том числе с использованием Единого портала,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124. Предоставление государственной услуги начинается с момента приема и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заявительных документов, указанных в </w:t>
      </w:r>
      <w:hyperlink w:history="0" w:anchor="P184" w:tooltip="27. Основаниями для отказа в приеме заявительных документов, подписанных электронной подписью, являются:">
        <w:r>
          <w:rPr>
            <w:sz w:val="20"/>
            <w:color w:val="0000ff"/>
          </w:rPr>
          <w:t xml:space="preserve">пункте 27</w:t>
        </w:r>
      </w:hyperlink>
      <w:r>
        <w:rPr>
          <w:sz w:val="20"/>
        </w:rPr>
        <w:t xml:space="preserve"> Регламента, а также осуществляются следующие действия:</w:t>
      </w:r>
    </w:p>
    <w:p>
      <w:pPr>
        <w:pStyle w:val="0"/>
        <w:spacing w:before="200" w:line-rule="auto"/>
        <w:ind w:firstLine="540"/>
        <w:jc w:val="both"/>
      </w:pPr>
      <w:r>
        <w:rPr>
          <w:sz w:val="20"/>
        </w:rPr>
        <w:t xml:space="preserve">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об отказе в приеме заявительных документов;</w:t>
      </w:r>
    </w:p>
    <w:p>
      <w:pPr>
        <w:pStyle w:val="0"/>
        <w:spacing w:before="200" w:line-rule="auto"/>
        <w:ind w:firstLine="540"/>
        <w:jc w:val="both"/>
      </w:pPr>
      <w:r>
        <w:rPr>
          <w:sz w:val="2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pPr>
        <w:pStyle w:val="0"/>
        <w:spacing w:before="200" w:line-rule="auto"/>
        <w:ind w:firstLine="540"/>
        <w:jc w:val="both"/>
      </w:pPr>
      <w:r>
        <w:rPr>
          <w:sz w:val="20"/>
        </w:rPr>
        <w:t xml:space="preserve">125.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pPr>
        <w:pStyle w:val="0"/>
        <w:spacing w:before="200" w:line-rule="auto"/>
        <w:ind w:firstLine="540"/>
        <w:jc w:val="both"/>
      </w:pPr>
      <w:r>
        <w:rPr>
          <w:sz w:val="20"/>
        </w:rPr>
        <w:t xml:space="preserve">126. 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127.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pPr>
        <w:pStyle w:val="0"/>
        <w:spacing w:before="200" w:line-rule="auto"/>
        <w:ind w:firstLine="540"/>
        <w:jc w:val="both"/>
      </w:pPr>
      <w:r>
        <w:rPr>
          <w:sz w:val="20"/>
        </w:rPr>
        <w:t xml:space="preserve">1) уведомление о приеме и регистрации запроса;</w:t>
      </w:r>
    </w:p>
    <w:p>
      <w:pPr>
        <w:pStyle w:val="0"/>
        <w:spacing w:before="200" w:line-rule="auto"/>
        <w:ind w:firstLine="540"/>
        <w:jc w:val="both"/>
      </w:pPr>
      <w:r>
        <w:rPr>
          <w:sz w:val="20"/>
        </w:rPr>
        <w:t xml:space="preserve">2) уведомление о мотивированном отказе в приеме запроса;</w:t>
      </w:r>
    </w:p>
    <w:p>
      <w:pPr>
        <w:pStyle w:val="0"/>
        <w:spacing w:before="200" w:line-rule="auto"/>
        <w:ind w:firstLine="540"/>
        <w:jc w:val="both"/>
      </w:pPr>
      <w:r>
        <w:rPr>
          <w:sz w:val="20"/>
        </w:rPr>
        <w:t xml:space="preserve">3) уведомление о возможности получить результат предоставления государственной услуги;</w:t>
      </w:r>
    </w:p>
    <w:p>
      <w:pPr>
        <w:pStyle w:val="0"/>
        <w:spacing w:before="200" w:line-rule="auto"/>
        <w:ind w:firstLine="540"/>
        <w:jc w:val="both"/>
      </w:pPr>
      <w:r>
        <w:rPr>
          <w:sz w:val="20"/>
        </w:rPr>
        <w:t xml:space="preserve">4) уведомление об окончании предоставления государственной услуги.</w:t>
      </w:r>
    </w:p>
    <w:p>
      <w:pPr>
        <w:pStyle w:val="0"/>
        <w:spacing w:before="200" w:line-rule="auto"/>
        <w:ind w:firstLine="540"/>
        <w:jc w:val="both"/>
      </w:pPr>
      <w:r>
        <w:rPr>
          <w:sz w:val="20"/>
        </w:rPr>
        <w:t xml:space="preserve">128. Заявителям обеспечивается возможность оценить доступность и качество государственной услуги на Едином портале или с помощью Сайта.</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129.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130. Государственные служащие, участвующие в предоставлении государственной услуги, несут персональную ответственность за соблюдение сроков,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131.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Росприроднадзора.</w:t>
      </w:r>
    </w:p>
    <w:p>
      <w:pPr>
        <w:pStyle w:val="0"/>
        <w:spacing w:before="200" w:line-rule="auto"/>
        <w:ind w:firstLine="540"/>
        <w:jc w:val="both"/>
      </w:pPr>
      <w:r>
        <w:rPr>
          <w:sz w:val="20"/>
        </w:rPr>
        <w:t xml:space="preserve">132. Порядок и периодичность осуществления плановых проверок устанавливается планом работы Росприроднадзора (его территориальных органов).</w:t>
      </w:r>
    </w:p>
    <w:p>
      <w:pPr>
        <w:pStyle w:val="0"/>
        <w:spacing w:before="200" w:line-rule="auto"/>
        <w:ind w:firstLine="540"/>
        <w:jc w:val="both"/>
      </w:pPr>
      <w:r>
        <w:rPr>
          <w:sz w:val="20"/>
        </w:rPr>
        <w:t xml:space="preserve">133.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(его территориальных органов), ответственных за предоставление государственной услуги.</w:t>
      </w:r>
    </w:p>
    <w:p>
      <w:pPr>
        <w:pStyle w:val="0"/>
        <w:spacing w:before="200" w:line-rule="auto"/>
        <w:ind w:firstLine="540"/>
        <w:jc w:val="both"/>
      </w:pPr>
      <w:r>
        <w:rPr>
          <w:sz w:val="20"/>
        </w:rPr>
        <w:t xml:space="preserve">134.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135. Государственные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(действий), правильность и обоснованность принятых решений, соблюдение прав Заявителей.</w:t>
      </w:r>
    </w:p>
    <w:p>
      <w:pPr>
        <w:pStyle w:val="0"/>
        <w:spacing w:before="200" w:line-rule="auto"/>
        <w:ind w:firstLine="540"/>
        <w:jc w:val="both"/>
      </w:pPr>
      <w:r>
        <w:rPr>
          <w:sz w:val="20"/>
        </w:rPr>
        <w:t xml:space="preserve">136. Ответственность государственных служащих за выполнение административных действий, входящих в состав административных процедур (действий), закрепляется в их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137.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138.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139.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140.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Сайте и на Едином портале.</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141. Жалоба на решения, действия (бездействие) должностного лица Росприроднадзора может быть подана на имя руководителя Росприроднадзора.</w:t>
      </w:r>
    </w:p>
    <w:p>
      <w:pPr>
        <w:pStyle w:val="0"/>
        <w:spacing w:before="200" w:line-rule="auto"/>
        <w:ind w:firstLine="540"/>
        <w:jc w:val="both"/>
      </w:pPr>
      <w:r>
        <w:rPr>
          <w:sz w:val="20"/>
        </w:rPr>
        <w:t xml:space="preserve">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pPr>
        <w:pStyle w:val="0"/>
        <w:spacing w:before="200" w:line-rule="auto"/>
        <w:ind w:firstLine="540"/>
        <w:jc w:val="both"/>
      </w:pPr>
      <w:r>
        <w:rPr>
          <w:sz w:val="20"/>
        </w:rPr>
        <w:t xml:space="preserve">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pPr>
        <w:pStyle w:val="0"/>
        <w:spacing w:before="200" w:line-rule="auto"/>
        <w:ind w:firstLine="540"/>
        <w:jc w:val="both"/>
      </w:pPr>
      <w:r>
        <w:rPr>
          <w:sz w:val="20"/>
        </w:rPr>
        <w:t xml:space="preserve">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pPr>
        <w:pStyle w:val="0"/>
        <w:spacing w:before="200" w:line-rule="auto"/>
        <w:ind w:firstLine="540"/>
        <w:jc w:val="both"/>
      </w:pPr>
      <w:r>
        <w:rPr>
          <w:sz w:val="20"/>
        </w:rPr>
        <w:t xml:space="preserve">Жалоба рассматривается Росприроднадзором и его территориальным органом в соответствии с </w:t>
      </w:r>
      <w:hyperlink w:history="0" r:id="rId3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142.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history="0" w:anchor="P62" w:tooltip="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quot;Интернет&quot; (далее - Сайт, сеть &quot;Интернет&quot; соответст...">
        <w:r>
          <w:rPr>
            <w:sz w:val="20"/>
            <w:color w:val="0000ff"/>
          </w:rPr>
          <w:t xml:space="preserve">пунктами 4</w:t>
        </w:r>
      </w:hyperlink>
      <w:r>
        <w:rPr>
          <w:sz w:val="20"/>
        </w:rPr>
        <w:t xml:space="preserve"> - </w:t>
      </w:r>
      <w:hyperlink w:history="0" w:anchor="P67" w:tooltip="8.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quot;Федеральный реестр государственных и муниципальных услуг (функций)&quot;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
        <w:r>
          <w:rPr>
            <w:sz w:val="20"/>
            <w:color w:val="0000ff"/>
          </w:rPr>
          <w:t xml:space="preserve">8</w:t>
        </w:r>
      </w:hyperlink>
      <w:r>
        <w:rPr>
          <w:sz w:val="20"/>
        </w:rPr>
        <w:t xml:space="preserve"> Регламента.</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143.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pPr>
        <w:pStyle w:val="0"/>
        <w:spacing w:before="200" w:line-rule="auto"/>
        <w:ind w:firstLine="540"/>
        <w:jc w:val="both"/>
      </w:pPr>
      <w:r>
        <w:rPr>
          <w:sz w:val="20"/>
        </w:rPr>
        <w:t xml:space="preserve">Федеральный </w:t>
      </w:r>
      <w:hyperlink w:history="0" r:id="rId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37"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N 840;</w:t>
      </w:r>
    </w:p>
    <w:p>
      <w:pPr>
        <w:pStyle w:val="0"/>
        <w:spacing w:before="200" w:line-rule="auto"/>
        <w:ind w:firstLine="540"/>
        <w:jc w:val="both"/>
      </w:pPr>
      <w:hyperlink w:history="0" r:id="rId3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spacing w:before="200" w:line-rule="auto"/>
        <w:ind w:firstLine="540"/>
        <w:jc w:val="both"/>
      </w:pPr>
      <w:r>
        <w:rPr>
          <w:sz w:val="20"/>
        </w:rPr>
        <w:t xml:space="preserve">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w:t>
      </w:r>
    </w:p>
    <w:p>
      <w:pPr>
        <w:pStyle w:val="0"/>
        <w:jc w:val="right"/>
      </w:pPr>
      <w:r>
        <w:rPr>
          <w:sz w:val="20"/>
        </w:rPr>
        <w:t xml:space="preserve">в сфере природопользования</w:t>
      </w:r>
    </w:p>
    <w:p>
      <w:pPr>
        <w:pStyle w:val="0"/>
        <w:jc w:val="right"/>
      </w:pPr>
      <w:r>
        <w:rPr>
          <w:sz w:val="20"/>
        </w:rPr>
        <w:t xml:space="preserve">предоставления государственной услуги</w:t>
      </w:r>
    </w:p>
    <w:p>
      <w:pPr>
        <w:pStyle w:val="0"/>
        <w:jc w:val="right"/>
      </w:pPr>
      <w:r>
        <w:rPr>
          <w:sz w:val="20"/>
        </w:rPr>
        <w:t xml:space="preserve">по выдаче разрешений на использование</w:t>
      </w:r>
    </w:p>
    <w:p>
      <w:pPr>
        <w:pStyle w:val="0"/>
        <w:jc w:val="right"/>
      </w:pPr>
      <w:r>
        <w:rPr>
          <w:sz w:val="20"/>
        </w:rPr>
        <w:t xml:space="preserve">объектов животного и растительного мира,</w:t>
      </w:r>
    </w:p>
    <w:p>
      <w:pPr>
        <w:pStyle w:val="0"/>
        <w:jc w:val="right"/>
      </w:pPr>
      <w:r>
        <w:rPr>
          <w:sz w:val="20"/>
        </w:rPr>
        <w:t xml:space="preserve">находящихся на особо охраняемых природных</w:t>
      </w:r>
    </w:p>
    <w:p>
      <w:pPr>
        <w:pStyle w:val="0"/>
        <w:jc w:val="right"/>
      </w:pPr>
      <w:r>
        <w:rPr>
          <w:sz w:val="20"/>
        </w:rPr>
        <w:t xml:space="preserve">территориях федерального значения,</w:t>
      </w:r>
    </w:p>
    <w:p>
      <w:pPr>
        <w:pStyle w:val="0"/>
        <w:jc w:val="right"/>
      </w:pPr>
      <w:r>
        <w:rPr>
          <w:sz w:val="20"/>
        </w:rPr>
        <w:t xml:space="preserve">утвержденному приказом Росприроднадзора</w:t>
      </w:r>
    </w:p>
    <w:p>
      <w:pPr>
        <w:pStyle w:val="0"/>
        <w:jc w:val="right"/>
      </w:pPr>
      <w:r>
        <w:rPr>
          <w:sz w:val="20"/>
        </w:rPr>
        <w:t xml:space="preserve">от 01.10.2020 N 1293</w:t>
      </w:r>
    </w:p>
    <w:p>
      <w:pPr>
        <w:pStyle w:val="0"/>
        <w:jc w:val="both"/>
      </w:pPr>
      <w:r>
        <w:rPr>
          <w:sz w:val="20"/>
        </w:rPr>
      </w:r>
    </w:p>
    <w:p>
      <w:pPr>
        <w:pStyle w:val="0"/>
        <w:jc w:val="right"/>
      </w:pPr>
      <w:r>
        <w:rPr>
          <w:sz w:val="20"/>
        </w:rPr>
        <w:t xml:space="preserve">Форма</w:t>
      </w:r>
    </w:p>
    <w:p>
      <w:pPr>
        <w:pStyle w:val="0"/>
        <w:jc w:val="both"/>
      </w:pPr>
      <w:r>
        <w:rPr>
          <w:sz w:val="20"/>
        </w:rPr>
      </w:r>
    </w:p>
    <w:bookmarkStart w:id="625" w:name="P625"/>
    <w:bookmarkEnd w:id="625"/>
    <w:p>
      <w:pPr>
        <w:pStyle w:val="0"/>
        <w:jc w:val="center"/>
      </w:pPr>
      <w:r>
        <w:rPr>
          <w:sz w:val="20"/>
        </w:rPr>
        <w:t xml:space="preserve">Заявление</w:t>
      </w:r>
    </w:p>
    <w:p>
      <w:pPr>
        <w:pStyle w:val="0"/>
        <w:jc w:val="center"/>
      </w:pPr>
      <w:r>
        <w:rPr>
          <w:sz w:val="20"/>
        </w:rPr>
        <w:t xml:space="preserve">на предоставление государственной услуги по выдаче</w:t>
      </w:r>
    </w:p>
    <w:p>
      <w:pPr>
        <w:pStyle w:val="0"/>
        <w:jc w:val="center"/>
      </w:pPr>
      <w:r>
        <w:rPr>
          <w:sz w:val="20"/>
        </w:rPr>
        <w:t xml:space="preserve">разрешения на использование объектов животного</w:t>
      </w:r>
    </w:p>
    <w:p>
      <w:pPr>
        <w:pStyle w:val="0"/>
        <w:jc w:val="center"/>
      </w:pPr>
      <w:r>
        <w:rPr>
          <w:sz w:val="20"/>
        </w:rPr>
        <w:t xml:space="preserve">и растительного мира, находящихся на особо охраняемых</w:t>
      </w:r>
    </w:p>
    <w:p>
      <w:pPr>
        <w:pStyle w:val="0"/>
        <w:jc w:val="center"/>
      </w:pPr>
      <w:r>
        <w:rPr>
          <w:sz w:val="20"/>
        </w:rPr>
        <w:t xml:space="preserve">природных территориях федерального значения</w:t>
      </w:r>
    </w:p>
    <w:p>
      <w:pPr>
        <w:pStyle w:val="0"/>
        <w:jc w:val="both"/>
      </w:pPr>
      <w:r>
        <w:rPr>
          <w:sz w:val="20"/>
        </w:rPr>
      </w:r>
    </w:p>
    <w:p>
      <w:pPr>
        <w:pStyle w:val="0"/>
        <w:outlineLvl w:val="2"/>
        <w:jc w:val="center"/>
      </w:pPr>
      <w:r>
        <w:rPr>
          <w:sz w:val="20"/>
        </w:rPr>
        <w:t xml:space="preserve">1.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76"/>
        <w:gridCol w:w="3118"/>
      </w:tblGrid>
      <w:tr>
        <w:tc>
          <w:tcPr>
            <w:tcW w:w="567" w:type="dxa"/>
          </w:tcPr>
          <w:p>
            <w:pPr>
              <w:pStyle w:val="0"/>
            </w:pPr>
            <w:r>
              <w:rPr>
                <w:sz w:val="20"/>
              </w:rPr>
              <w:t xml:space="preserve">1.1</w:t>
            </w:r>
          </w:p>
        </w:tc>
        <w:tc>
          <w:tcPr>
            <w:tcW w:w="5376" w:type="dxa"/>
          </w:tcPr>
          <w:p>
            <w:pPr>
              <w:pStyle w:val="0"/>
            </w:pPr>
            <w:r>
              <w:rPr>
                <w:sz w:val="20"/>
              </w:rPr>
              <w:t xml:space="preserve">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pPr>
              <w:pStyle w:val="0"/>
            </w:pPr>
            <w:r>
              <w:rPr>
                <w:sz w:val="20"/>
              </w:rPr>
            </w:r>
          </w:p>
        </w:tc>
      </w:tr>
      <w:tr>
        <w:tc>
          <w:tcPr>
            <w:tcW w:w="567" w:type="dxa"/>
          </w:tcPr>
          <w:p>
            <w:pPr>
              <w:pStyle w:val="0"/>
            </w:pPr>
            <w:r>
              <w:rPr>
                <w:sz w:val="20"/>
              </w:rPr>
              <w:t xml:space="preserve">1.2</w:t>
            </w:r>
          </w:p>
        </w:tc>
        <w:tc>
          <w:tcPr>
            <w:tcW w:w="5376" w:type="dxa"/>
          </w:tcPr>
          <w:p>
            <w:pPr>
              <w:pStyle w:val="0"/>
            </w:pPr>
            <w:r>
              <w:rPr>
                <w:sz w:val="20"/>
              </w:rPr>
              <w:t xml:space="preserve">Сокращенное (при наличии) и фирменное (при наличии) наименование юридического лица</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Организационно-правовая форма юридического лица</w:t>
            </w:r>
          </w:p>
        </w:tc>
        <w:tc>
          <w:tcPr>
            <w:tcW w:w="3118" w:type="dxa"/>
          </w:tcPr>
          <w:p>
            <w:pPr>
              <w:pStyle w:val="0"/>
            </w:pPr>
            <w:r>
              <w:rPr>
                <w:sz w:val="20"/>
              </w:rPr>
            </w:r>
          </w:p>
        </w:tc>
      </w:tr>
      <w:tr>
        <w:tc>
          <w:tcPr>
            <w:tcW w:w="567" w:type="dxa"/>
          </w:tcPr>
          <w:p>
            <w:pPr>
              <w:pStyle w:val="0"/>
            </w:pPr>
            <w:r>
              <w:rPr>
                <w:sz w:val="20"/>
              </w:rPr>
              <w:t xml:space="preserve">1.3</w:t>
            </w:r>
          </w:p>
        </w:tc>
        <w:tc>
          <w:tcPr>
            <w:tcW w:w="5376" w:type="dxa"/>
          </w:tcPr>
          <w:p>
            <w:pPr>
              <w:pStyle w:val="0"/>
            </w:pPr>
            <w:r>
              <w:rPr>
                <w:sz w:val="20"/>
              </w:rPr>
              <w:t xml:space="preserve">Адрес места нахождения (места жительства) юридического лица (индивидуального предпринимателя, физического лица)</w:t>
            </w:r>
          </w:p>
        </w:tc>
        <w:tc>
          <w:tcPr>
            <w:tcW w:w="3118" w:type="dxa"/>
          </w:tcPr>
          <w:p>
            <w:pPr>
              <w:pStyle w:val="0"/>
            </w:pPr>
            <w:r>
              <w:rPr>
                <w:sz w:val="20"/>
              </w:rPr>
            </w:r>
          </w:p>
        </w:tc>
      </w:tr>
      <w:tr>
        <w:tc>
          <w:tcPr>
            <w:tcW w:w="567" w:type="dxa"/>
          </w:tcPr>
          <w:p>
            <w:pPr>
              <w:pStyle w:val="0"/>
            </w:pPr>
            <w:r>
              <w:rPr>
                <w:sz w:val="20"/>
              </w:rPr>
              <w:t xml:space="preserve">1.4</w:t>
            </w:r>
          </w:p>
        </w:tc>
        <w:tc>
          <w:tcPr>
            <w:tcW w:w="5376" w:type="dxa"/>
          </w:tcPr>
          <w:p>
            <w:pPr>
              <w:pStyle w:val="0"/>
            </w:pPr>
            <w:r>
              <w:rPr>
                <w:sz w:val="20"/>
              </w:rPr>
              <w:t xml:space="preserve">Идентификационный номер налогоплательщика (ИНН)</w:t>
            </w:r>
          </w:p>
        </w:tc>
        <w:tc>
          <w:tcPr>
            <w:tcW w:w="3118" w:type="dxa"/>
          </w:tcPr>
          <w:p>
            <w:pPr>
              <w:pStyle w:val="0"/>
            </w:pPr>
            <w:r>
              <w:rPr>
                <w:sz w:val="20"/>
              </w:rPr>
            </w:r>
          </w:p>
        </w:tc>
      </w:tr>
      <w:tr>
        <w:tc>
          <w:tcPr>
            <w:tcW w:w="567" w:type="dxa"/>
          </w:tcPr>
          <w:p>
            <w:pPr>
              <w:pStyle w:val="0"/>
            </w:pPr>
            <w:r>
              <w:rPr>
                <w:sz w:val="20"/>
              </w:rPr>
              <w:t xml:space="preserve">1.5</w:t>
            </w:r>
          </w:p>
        </w:tc>
        <w:tc>
          <w:tcPr>
            <w:tcW w:w="5376" w:type="dxa"/>
          </w:tcPr>
          <w:p>
            <w:pPr>
              <w:pStyle w:val="0"/>
            </w:pPr>
            <w:r>
              <w:rPr>
                <w:sz w:val="20"/>
              </w:rPr>
              <w:t xml:space="preserve">Основной государственный регистрационный номер юридического лица, индивидуального предпринимателя (ОГРН, ОГРНИП)</w:t>
            </w:r>
          </w:p>
        </w:tc>
        <w:tc>
          <w:tcPr>
            <w:tcW w:w="3118" w:type="dxa"/>
          </w:tcPr>
          <w:p>
            <w:pPr>
              <w:pStyle w:val="0"/>
            </w:pPr>
            <w:r>
              <w:rPr>
                <w:sz w:val="20"/>
              </w:rPr>
            </w:r>
          </w:p>
        </w:tc>
      </w:tr>
      <w:tr>
        <w:tc>
          <w:tcPr>
            <w:tcW w:w="567" w:type="dxa"/>
          </w:tcPr>
          <w:p>
            <w:pPr>
              <w:pStyle w:val="0"/>
            </w:pPr>
            <w:r>
              <w:rPr>
                <w:sz w:val="20"/>
              </w:rPr>
              <w:t xml:space="preserve">1.6</w:t>
            </w:r>
          </w:p>
        </w:tc>
        <w:tc>
          <w:tcPr>
            <w:tcW w:w="5376" w:type="dxa"/>
          </w:tcPr>
          <w:p>
            <w:pPr>
              <w:pStyle w:val="0"/>
            </w:pPr>
            <w:r>
              <w:rPr>
                <w:sz w:val="20"/>
              </w:rPr>
              <w:t xml:space="preserve">Данные документа, удостоверяющего личность индивидуального предпринимателя, физического лица</w:t>
            </w:r>
          </w:p>
        </w:tc>
        <w:tc>
          <w:tcPr>
            <w:tcW w:w="3118" w:type="dxa"/>
          </w:tcPr>
          <w:p>
            <w:pPr>
              <w:pStyle w:val="0"/>
            </w:pPr>
            <w:r>
              <w:rPr>
                <w:sz w:val="20"/>
              </w:rPr>
            </w:r>
          </w:p>
        </w:tc>
      </w:tr>
      <w:tr>
        <w:tc>
          <w:tcPr>
            <w:tcW w:w="567" w:type="dxa"/>
            <w:vMerge w:val="restart"/>
          </w:tcPr>
          <w:p>
            <w:pPr>
              <w:pStyle w:val="0"/>
            </w:pPr>
            <w:r>
              <w:rPr>
                <w:sz w:val="20"/>
              </w:rPr>
              <w:t xml:space="preserve">1.7</w:t>
            </w:r>
          </w:p>
        </w:tc>
        <w:tc>
          <w:tcPr>
            <w:tcW w:w="5376" w:type="dxa"/>
          </w:tcPr>
          <w:p>
            <w:pPr>
              <w:pStyle w:val="0"/>
            </w:pPr>
            <w:r>
              <w:rPr>
                <w:sz w:val="20"/>
              </w:rPr>
              <w:t xml:space="preserve">Почтовый адрес</w:t>
            </w:r>
          </w:p>
        </w:tc>
        <w:tc>
          <w:tcPr>
            <w:tcW w:w="3118" w:type="dxa"/>
          </w:tcPr>
          <w:p>
            <w:pPr>
              <w:pStyle w:val="0"/>
            </w:pPr>
            <w:r>
              <w:rPr>
                <w:sz w:val="20"/>
              </w:rPr>
            </w:r>
          </w:p>
        </w:tc>
      </w:tr>
      <w:tr>
        <w:tc>
          <w:tcPr>
            <w:vMerge w:val="continue"/>
          </w:tcPr>
          <w:p/>
        </w:tc>
        <w:tc>
          <w:tcPr>
            <w:tcW w:w="5376" w:type="dxa"/>
          </w:tcPr>
          <w:p>
            <w:pPr>
              <w:pStyle w:val="0"/>
            </w:pPr>
            <w:r>
              <w:rPr>
                <w:sz w:val="20"/>
              </w:rPr>
              <w:t xml:space="preserve">Адрес электронной почты (при наличии)</w:t>
            </w:r>
          </w:p>
        </w:tc>
        <w:tc>
          <w:tcPr>
            <w:tcW w:w="3118" w:type="dxa"/>
          </w:tcPr>
          <w:p>
            <w:pPr>
              <w:pStyle w:val="0"/>
            </w:pPr>
            <w:r>
              <w:rPr>
                <w:sz w:val="20"/>
              </w:rPr>
            </w:r>
          </w:p>
        </w:tc>
      </w:tr>
      <w:tr>
        <w:tc>
          <w:tcPr>
            <w:vMerge w:val="continue"/>
          </w:tcPr>
          <w:p/>
        </w:tc>
        <w:tc>
          <w:tcPr>
            <w:tcW w:w="5376" w:type="dxa"/>
          </w:tcPr>
          <w:p>
            <w:pPr>
              <w:pStyle w:val="0"/>
            </w:pPr>
            <w:r>
              <w:rPr>
                <w:sz w:val="20"/>
              </w:rPr>
              <w:t xml:space="preserve">Телефон (факс)</w:t>
            </w:r>
          </w:p>
        </w:tc>
        <w:tc>
          <w:tcPr>
            <w:tcW w:w="3118" w:type="dxa"/>
          </w:tcPr>
          <w:p>
            <w:pPr>
              <w:pStyle w:val="0"/>
            </w:pPr>
            <w:r>
              <w:rPr>
                <w:sz w:val="20"/>
              </w:rPr>
            </w:r>
          </w:p>
        </w:tc>
      </w:tr>
      <w:tr>
        <w:tc>
          <w:tcPr>
            <w:tcW w:w="567" w:type="dxa"/>
          </w:tcPr>
          <w:p>
            <w:pPr>
              <w:pStyle w:val="0"/>
            </w:pPr>
            <w:r>
              <w:rPr>
                <w:sz w:val="20"/>
              </w:rPr>
              <w:t xml:space="preserve">1.8</w:t>
            </w:r>
          </w:p>
        </w:tc>
        <w:tc>
          <w:tcPr>
            <w:tcW w:w="5376" w:type="dxa"/>
          </w:tcPr>
          <w:p>
            <w:pPr>
              <w:pStyle w:val="0"/>
            </w:pPr>
            <w:r>
              <w:rPr>
                <w:sz w:val="20"/>
              </w:rPr>
              <w:t xml:space="preserve">Русские и латинские названия видов, количество, описание (возраст, пол) объектов животного или растительного мира</w:t>
            </w:r>
          </w:p>
        </w:tc>
        <w:tc>
          <w:tcPr>
            <w:tcW w:w="3118" w:type="dxa"/>
          </w:tcPr>
          <w:p>
            <w:pPr>
              <w:pStyle w:val="0"/>
            </w:pPr>
            <w:r>
              <w:rPr>
                <w:sz w:val="20"/>
              </w:rPr>
            </w:r>
          </w:p>
        </w:tc>
      </w:tr>
      <w:tr>
        <w:tc>
          <w:tcPr>
            <w:tcW w:w="567" w:type="dxa"/>
          </w:tcPr>
          <w:p>
            <w:pPr>
              <w:pStyle w:val="0"/>
            </w:pPr>
            <w:r>
              <w:rPr>
                <w:sz w:val="20"/>
              </w:rPr>
              <w:t xml:space="preserve">1.9</w:t>
            </w:r>
          </w:p>
        </w:tc>
        <w:tc>
          <w:tcPr>
            <w:tcW w:w="5376" w:type="dxa"/>
          </w:tcPr>
          <w:p>
            <w:pPr>
              <w:pStyle w:val="0"/>
            </w:pPr>
            <w:r>
              <w:rPr>
                <w:sz w:val="20"/>
              </w:rPr>
              <w:t xml:space="preserve">Цель (вид) использования</w:t>
            </w:r>
          </w:p>
        </w:tc>
        <w:tc>
          <w:tcPr>
            <w:tcW w:w="3118" w:type="dxa"/>
          </w:tcPr>
          <w:p>
            <w:pPr>
              <w:pStyle w:val="0"/>
            </w:pPr>
            <w:r>
              <w:rPr>
                <w:sz w:val="20"/>
              </w:rPr>
            </w:r>
          </w:p>
        </w:tc>
      </w:tr>
      <w:tr>
        <w:tc>
          <w:tcPr>
            <w:tcW w:w="567" w:type="dxa"/>
          </w:tcPr>
          <w:p>
            <w:pPr>
              <w:pStyle w:val="0"/>
            </w:pPr>
            <w:r>
              <w:rPr>
                <w:sz w:val="20"/>
              </w:rPr>
              <w:t xml:space="preserve">1.10</w:t>
            </w:r>
          </w:p>
        </w:tc>
        <w:tc>
          <w:tcPr>
            <w:tcW w:w="5376" w:type="dxa"/>
          </w:tcPr>
          <w:p>
            <w:pPr>
              <w:pStyle w:val="0"/>
            </w:pPr>
            <w:r>
              <w:rPr>
                <w:sz w:val="20"/>
              </w:rPr>
              <w:t xml:space="preserve">Предполагаемый способ использования</w:t>
            </w:r>
          </w:p>
        </w:tc>
        <w:tc>
          <w:tcPr>
            <w:tcW w:w="3118" w:type="dxa"/>
          </w:tcPr>
          <w:p>
            <w:pPr>
              <w:pStyle w:val="0"/>
            </w:pPr>
            <w:r>
              <w:rPr>
                <w:sz w:val="20"/>
              </w:rPr>
            </w:r>
          </w:p>
        </w:tc>
      </w:tr>
      <w:tr>
        <w:tc>
          <w:tcPr>
            <w:tcW w:w="567" w:type="dxa"/>
          </w:tcPr>
          <w:p>
            <w:pPr>
              <w:pStyle w:val="0"/>
            </w:pPr>
            <w:r>
              <w:rPr>
                <w:sz w:val="20"/>
              </w:rPr>
              <w:t xml:space="preserve">1.11</w:t>
            </w:r>
          </w:p>
        </w:tc>
        <w:tc>
          <w:tcPr>
            <w:tcW w:w="5376" w:type="dxa"/>
          </w:tcPr>
          <w:p>
            <w:pPr>
              <w:pStyle w:val="0"/>
            </w:pPr>
            <w:r>
              <w:rPr>
                <w:sz w:val="20"/>
              </w:rPr>
              <w:t xml:space="preserve">Условия и сроки использования</w:t>
            </w:r>
          </w:p>
        </w:tc>
        <w:tc>
          <w:tcPr>
            <w:tcW w:w="3118" w:type="dxa"/>
          </w:tcPr>
          <w:p>
            <w:pPr>
              <w:pStyle w:val="0"/>
            </w:pPr>
            <w:r>
              <w:rPr>
                <w:sz w:val="20"/>
              </w:rPr>
            </w:r>
          </w:p>
        </w:tc>
      </w:tr>
      <w:tr>
        <w:tc>
          <w:tcPr>
            <w:tcW w:w="567" w:type="dxa"/>
          </w:tcPr>
          <w:p>
            <w:pPr>
              <w:pStyle w:val="0"/>
            </w:pPr>
            <w:r>
              <w:rPr>
                <w:sz w:val="20"/>
              </w:rPr>
              <w:t xml:space="preserve">1.12</w:t>
            </w:r>
          </w:p>
        </w:tc>
        <w:tc>
          <w:tcPr>
            <w:tcW w:w="5376" w:type="dxa"/>
          </w:tcPr>
          <w:p>
            <w:pPr>
              <w:pStyle w:val="0"/>
            </w:pPr>
            <w:r>
              <w:rPr>
                <w:sz w:val="20"/>
              </w:rPr>
              <w:t xml:space="preserve">Место использования (субъект Российской Федерации, район)</w:t>
            </w:r>
          </w:p>
        </w:tc>
        <w:tc>
          <w:tcPr>
            <w:tcW w:w="3118" w:type="dxa"/>
          </w:tcPr>
          <w:p>
            <w:pPr>
              <w:pStyle w:val="0"/>
            </w:pPr>
            <w:r>
              <w:rPr>
                <w:sz w:val="20"/>
              </w:rPr>
            </w:r>
          </w:p>
        </w:tc>
      </w:tr>
      <w:tr>
        <w:tc>
          <w:tcPr>
            <w:tcW w:w="567" w:type="dxa"/>
          </w:tcPr>
          <w:p>
            <w:pPr>
              <w:pStyle w:val="0"/>
            </w:pPr>
            <w:r>
              <w:rPr>
                <w:sz w:val="20"/>
              </w:rPr>
              <w:t xml:space="preserve">1.13</w:t>
            </w:r>
          </w:p>
        </w:tc>
        <w:tc>
          <w:tcPr>
            <w:tcW w:w="5376" w:type="dxa"/>
          </w:tcPr>
          <w:p>
            <w:pPr>
              <w:pStyle w:val="0"/>
            </w:pPr>
            <w:r>
              <w:rPr>
                <w:sz w:val="20"/>
              </w:rPr>
              <w:t xml:space="preserve">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w:t>
            </w:r>
          </w:p>
        </w:tc>
        <w:tc>
          <w:tcPr>
            <w:tcW w:w="3118" w:type="dxa"/>
          </w:tcPr>
          <w:p>
            <w:pPr>
              <w:pStyle w:val="0"/>
            </w:pPr>
            <w:r>
              <w:rPr>
                <w:sz w:val="20"/>
              </w:rPr>
            </w:r>
          </w:p>
        </w:tc>
      </w:tr>
      <w:tr>
        <w:tc>
          <w:tcPr>
            <w:tcW w:w="567" w:type="dxa"/>
          </w:tcPr>
          <w:p>
            <w:pPr>
              <w:pStyle w:val="0"/>
            </w:pPr>
            <w:r>
              <w:rPr>
                <w:sz w:val="20"/>
              </w:rPr>
              <w:t xml:space="preserve">1.14</w:t>
            </w:r>
          </w:p>
        </w:tc>
        <w:tc>
          <w:tcPr>
            <w:tcW w:w="5376" w:type="dxa"/>
          </w:tcPr>
          <w:p>
            <w:pPr>
              <w:pStyle w:val="0"/>
            </w:pPr>
            <w:r>
              <w:rPr>
                <w:sz w:val="20"/>
              </w:rPr>
              <w:t xml:space="preserve">Реквизиты правоустанавливающих документов на земельные участки и объекты недвижимого имущества, предназначенные для использования объектов животного и растительного мира</w:t>
            </w:r>
          </w:p>
        </w:tc>
        <w:tc>
          <w:tcPr>
            <w:tcW w:w="3118" w:type="dxa"/>
          </w:tcPr>
          <w:p>
            <w:pPr>
              <w:pStyle w:val="0"/>
            </w:pPr>
            <w:r>
              <w:rPr>
                <w:sz w:val="20"/>
              </w:rPr>
            </w:r>
          </w:p>
        </w:tc>
      </w:tr>
      <w:tr>
        <w:tc>
          <w:tcPr>
            <w:tcW w:w="567" w:type="dxa"/>
          </w:tcPr>
          <w:p>
            <w:pPr>
              <w:pStyle w:val="0"/>
            </w:pPr>
            <w:r>
              <w:rPr>
                <w:sz w:val="20"/>
              </w:rPr>
              <w:t xml:space="preserve">1.15</w:t>
            </w:r>
          </w:p>
        </w:tc>
        <w:tc>
          <w:tcPr>
            <w:tcW w:w="5376" w:type="dxa"/>
          </w:tcPr>
          <w:p>
            <w:pPr>
              <w:pStyle w:val="0"/>
            </w:pPr>
            <w:r>
              <w:rPr>
                <w:sz w:val="20"/>
              </w:rPr>
              <w:t xml:space="preserve">Название фирмы и страны-производителя технических средств наблюдения и контроля (радиопередатчики и т.п.) при осуществлении мониторинга популяций животных с использованием таких средств. В случае использования иностранных технических средств наблюдения и контроля -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w:t>
            </w:r>
          </w:p>
        </w:tc>
        <w:tc>
          <w:tcPr>
            <w:tcW w:w="3118" w:type="dxa"/>
          </w:tcPr>
          <w:p>
            <w:pPr>
              <w:pStyle w:val="0"/>
            </w:pPr>
            <w:r>
              <w:rPr>
                <w:sz w:val="20"/>
              </w:rPr>
            </w:r>
          </w:p>
        </w:tc>
      </w:tr>
    </w:tbl>
    <w:p>
      <w:pPr>
        <w:pStyle w:val="0"/>
        <w:jc w:val="both"/>
      </w:pPr>
      <w:r>
        <w:rPr>
          <w:sz w:val="20"/>
        </w:rPr>
      </w:r>
    </w:p>
    <w:p>
      <w:pPr>
        <w:pStyle w:val="0"/>
        <w:jc w:val="center"/>
      </w:pPr>
      <w:r>
        <w:rPr>
          <w:sz w:val="20"/>
        </w:rPr>
        <w:t xml:space="preserve">2. Прошу:</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9"/>
      </w:tblGrid>
      <w:tr>
        <w:tc>
          <w:tcPr>
            <w:tcW w:w="9069" w:type="dxa"/>
            <w:tcBorders>
              <w:top w:val="single" w:sz="4"/>
              <w:left w:val="single" w:sz="4"/>
              <w:bottom w:val="single" w:sz="4"/>
              <w:right w:val="single" w:sz="4"/>
            </w:tcBorders>
          </w:tcPr>
          <w:p>
            <w:pPr>
              <w:pStyle w:val="0"/>
              <w:jc w:val="center"/>
            </w:pPr>
            <w:r>
              <w:rPr>
                <w:sz w:val="20"/>
              </w:rPr>
              <w:t xml:space="preserve">Выдать разрешение на использование объектов животного и растительного мира, находящихся на особо охраняемых природных территориях федерального значения</w:t>
            </w:r>
          </w:p>
        </w:tc>
      </w:tr>
    </w:tbl>
    <w:p>
      <w:pPr>
        <w:pStyle w:val="0"/>
        <w:jc w:val="both"/>
      </w:pPr>
      <w:r>
        <w:rPr>
          <w:sz w:val="20"/>
        </w:rPr>
      </w:r>
    </w:p>
    <w:p>
      <w:pPr>
        <w:pStyle w:val="0"/>
        <w:ind w:firstLine="540"/>
        <w:jc w:val="both"/>
      </w:pPr>
      <w:r>
        <w:rPr>
          <w:sz w:val="20"/>
        </w:rPr>
        <w:t xml:space="preserve">К настоящему заявлению прилагаются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2093"/>
        <w:gridCol w:w="2438"/>
        <w:gridCol w:w="3043"/>
      </w:tblGrid>
      <w:tr>
        <w:tc>
          <w:tcPr>
            <w:tcW w:w="1478" w:type="dxa"/>
          </w:tcPr>
          <w:p>
            <w:pPr>
              <w:pStyle w:val="0"/>
              <w:jc w:val="center"/>
            </w:pPr>
            <w:r>
              <w:rPr>
                <w:sz w:val="20"/>
              </w:rPr>
              <w:t xml:space="preserve">N по порядку</w:t>
            </w:r>
          </w:p>
        </w:tc>
        <w:tc>
          <w:tcPr>
            <w:tcW w:w="2093" w:type="dxa"/>
          </w:tcPr>
          <w:p>
            <w:pPr>
              <w:pStyle w:val="0"/>
              <w:jc w:val="center"/>
            </w:pPr>
            <w:r>
              <w:rPr>
                <w:sz w:val="20"/>
              </w:rPr>
              <w:t xml:space="preserve">Наименование документа</w:t>
            </w:r>
          </w:p>
        </w:tc>
        <w:tc>
          <w:tcPr>
            <w:tcW w:w="2438" w:type="dxa"/>
          </w:tcPr>
          <w:p>
            <w:pPr>
              <w:pStyle w:val="0"/>
              <w:jc w:val="center"/>
            </w:pPr>
            <w:r>
              <w:rPr>
                <w:sz w:val="20"/>
              </w:rPr>
              <w:t xml:space="preserve">Количество листов</w:t>
            </w:r>
          </w:p>
        </w:tc>
        <w:tc>
          <w:tcPr>
            <w:tcW w:w="3043" w:type="dxa"/>
          </w:tcPr>
          <w:p>
            <w:pPr>
              <w:pStyle w:val="0"/>
              <w:jc w:val="center"/>
            </w:pPr>
            <w:r>
              <w:rPr>
                <w:sz w:val="20"/>
              </w:rPr>
              <w:t xml:space="preserve">Дополнительные сведения (копия, подлинник)</w:t>
            </w:r>
          </w:p>
        </w:tc>
      </w:tr>
      <w:tr>
        <w:tc>
          <w:tcPr>
            <w:tcW w:w="1478" w:type="dxa"/>
          </w:tcPr>
          <w:p>
            <w:pPr>
              <w:pStyle w:val="0"/>
              <w:jc w:val="center"/>
            </w:pPr>
            <w:r>
              <w:rPr>
                <w:sz w:val="20"/>
              </w:rPr>
              <w:t xml:space="preserve">1.</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r>
        <w:tc>
          <w:tcPr>
            <w:tcW w:w="1478" w:type="dxa"/>
          </w:tcPr>
          <w:p>
            <w:pPr>
              <w:pStyle w:val="0"/>
              <w:jc w:val="center"/>
            </w:pPr>
            <w:r>
              <w:rPr>
                <w:sz w:val="20"/>
              </w:rPr>
              <w:t xml:space="preserve">2.</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67"/>
        <w:gridCol w:w="340"/>
        <w:gridCol w:w="3798"/>
        <w:gridCol w:w="907"/>
        <w:gridCol w:w="3458"/>
      </w:tblGrid>
      <w:tr>
        <w:tblPrEx>
          <w:tblBorders>
            <w:insideV w:val="nil"/>
          </w:tblBorders>
        </w:tblPrEx>
        <w:tc>
          <w:tcPr>
            <w:tcW w:w="567" w:type="dxa"/>
            <w:tcBorders>
              <w:top w:val="nil"/>
              <w:bottom w:val="nil"/>
            </w:tcBorders>
          </w:tcPr>
          <w:p>
            <w:pPr>
              <w:pStyle w:val="0"/>
            </w:pPr>
            <w:r>
              <w:rPr>
                <w:sz w:val="20"/>
              </w:rPr>
            </w:r>
          </w:p>
        </w:tc>
        <w:tc>
          <w:tcPr>
            <w:gridSpan w:val="4"/>
            <w:tcW w:w="8503" w:type="dxa"/>
            <w:tcBorders>
              <w:top w:val="nil"/>
              <w:bottom w:val="nil"/>
            </w:tcBorders>
          </w:tcPr>
          <w:p>
            <w:pPr>
              <w:pStyle w:val="0"/>
              <w:jc w:val="both"/>
            </w:pPr>
            <w:r>
              <w:rPr>
                <w:sz w:val="20"/>
              </w:rPr>
              <w:t xml:space="preserve">Документы, выдаваемые в результате предоставления государственной услуги, прошу:</w:t>
            </w:r>
          </w:p>
        </w:tc>
      </w:tr>
      <w:tr>
        <w:tblPrEx>
          <w:tblBorders>
            <w:insideV w:val="nil"/>
          </w:tblBorders>
        </w:tblPrEx>
        <w:tc>
          <w:tcPr>
            <w:gridSpan w:val="2"/>
            <w:tcW w:w="907" w:type="dxa"/>
            <w:tcBorders>
              <w:top w:val="nil"/>
              <w:bottom w:val="single" w:sz="4"/>
            </w:tcBorders>
          </w:tcPr>
          <w:p>
            <w:pPr>
              <w:pStyle w:val="0"/>
            </w:pPr>
            <w:r>
              <w:rPr>
                <w:sz w:val="20"/>
              </w:rPr>
            </w:r>
          </w:p>
        </w:tc>
        <w:tc>
          <w:tcPr>
            <w:gridSpan w:val="3"/>
            <w:tcW w:w="8163" w:type="dxa"/>
            <w:tcBorders>
              <w:top w:val="nil"/>
              <w:bottom w:val="nil"/>
            </w:tcBorders>
          </w:tcPr>
          <w:p>
            <w:pPr>
              <w:pStyle w:val="0"/>
              <w:jc w:val="center"/>
            </w:pPr>
            <w:r>
              <w:rPr>
                <w:sz w:val="20"/>
              </w:rPr>
              <w:t xml:space="preserve">(отметить нужное)</w:t>
            </w:r>
          </w:p>
        </w:tc>
      </w:tr>
      <w:tr>
        <w:tblPrEx>
          <w:tblBorders>
            <w:left w:val="single" w:sz="4"/>
          </w:tblBorders>
        </w:tblPrEx>
        <w:tc>
          <w:tcPr>
            <w:gridSpan w:val="2"/>
            <w:tcW w:w="907" w:type="dxa"/>
            <w:tcBorders>
              <w:top w:val="single" w:sz="4"/>
              <w:bottom w:val="single" w:sz="4"/>
            </w:tcBorders>
          </w:tcPr>
          <w:p>
            <w:pPr>
              <w:pStyle w:val="0"/>
            </w:pPr>
            <w:r>
              <w:rPr>
                <w:sz w:val="20"/>
              </w:rPr>
            </w:r>
          </w:p>
        </w:tc>
        <w:tc>
          <w:tcPr>
            <w:gridSpan w:val="3"/>
            <w:tcW w:w="8163" w:type="dxa"/>
            <w:tcBorders>
              <w:top w:val="nil"/>
              <w:bottom w:val="nil"/>
              <w:right w:val="nil"/>
            </w:tcBorders>
          </w:tcPr>
          <w:p>
            <w:pPr>
              <w:pStyle w:val="0"/>
            </w:pPr>
            <w:r>
              <w:rPr>
                <w:sz w:val="20"/>
              </w:rPr>
              <w:t xml:space="preserve">выдать на бумажном носителе</w:t>
            </w:r>
          </w:p>
        </w:tc>
      </w:tr>
      <w:tr>
        <w:tblPrEx>
          <w:tblBorders>
            <w:insideV w:val="nil"/>
          </w:tblBorders>
        </w:tblPrEx>
        <w:tc>
          <w:tcPr>
            <w:gridSpan w:val="2"/>
            <w:tcW w:w="907" w:type="dxa"/>
            <w:tcBorders>
              <w:top w:val="single" w:sz="4"/>
              <w:bottom w:val="single" w:sz="4"/>
            </w:tcBorders>
          </w:tcPr>
          <w:p>
            <w:pPr>
              <w:pStyle w:val="0"/>
            </w:pPr>
            <w:r>
              <w:rPr>
                <w:sz w:val="20"/>
              </w:rPr>
            </w:r>
          </w:p>
        </w:tc>
        <w:tc>
          <w:tcPr>
            <w:gridSpan w:val="3"/>
            <w:tcW w:w="8163" w:type="dxa"/>
            <w:tcBorders>
              <w:top w:val="nil"/>
              <w:bottom w:val="nil"/>
            </w:tcBorders>
          </w:tcPr>
          <w:p>
            <w:pPr>
              <w:pStyle w:val="0"/>
            </w:pPr>
            <w:r>
              <w:rPr>
                <w:sz w:val="20"/>
              </w:rPr>
              <w:t xml:space="preserve">направить:</w:t>
            </w:r>
          </w:p>
        </w:tc>
      </w:tr>
      <w:tr>
        <w:tblPrEx>
          <w:tblBorders>
            <w:left w:val="single" w:sz="4"/>
            <w:insideV w:val="nil"/>
          </w:tblBorders>
        </w:tblPrEx>
        <w:tc>
          <w:tcPr>
            <w:gridSpan w:val="2"/>
            <w:tcW w:w="907" w:type="dxa"/>
            <w:tcBorders>
              <w:top w:val="single" w:sz="4"/>
              <w:left w:val="single" w:sz="4"/>
              <w:bottom w:val="single" w:sz="4"/>
              <w:right w:val="single" w:sz="4"/>
            </w:tcBorders>
            <w:vMerge w:val="restart"/>
          </w:tcPr>
          <w:p>
            <w:pPr>
              <w:pStyle w:val="0"/>
            </w:pPr>
            <w:r>
              <w:rPr>
                <w:sz w:val="20"/>
              </w:rPr>
            </w:r>
          </w:p>
        </w:tc>
        <w:tc>
          <w:tcPr>
            <w:tcW w:w="3798" w:type="dxa"/>
            <w:tcBorders>
              <w:top w:val="nil"/>
              <w:left w:val="single" w:sz="4"/>
              <w:bottom w:val="nil"/>
            </w:tcBorders>
            <w:vMerge w:val="restart"/>
          </w:tcPr>
          <w:p>
            <w:pPr>
              <w:pStyle w:val="0"/>
            </w:pPr>
            <w:r>
              <w:rPr>
                <w:sz w:val="20"/>
              </w:rPr>
              <w:t xml:space="preserve">на бумажном носителе по адресу:</w:t>
            </w:r>
          </w:p>
        </w:tc>
        <w:tc>
          <w:tcPr>
            <w:gridSpan w:val="2"/>
            <w:tcW w:w="4365" w:type="dxa"/>
            <w:tcBorders>
              <w:top w:val="nil"/>
              <w:bottom w:val="single" w:sz="4"/>
            </w:tcBorders>
          </w:tcPr>
          <w:p>
            <w:pPr>
              <w:pStyle w:val="0"/>
            </w:pPr>
            <w:r>
              <w:rPr>
                <w:sz w:val="20"/>
              </w:rPr>
            </w:r>
          </w:p>
        </w:tc>
      </w:tr>
      <w:tr>
        <w:tblPrEx>
          <w:tblBorders>
            <w:left w:val="single" w:sz="4"/>
            <w:insideV w:val="nil"/>
          </w:tblBorders>
        </w:tblPrEx>
        <w:tc>
          <w:tcPr>
            <w:gridSpan w:val="2"/>
            <w:tcBorders>
              <w:top w:val="single" w:sz="4"/>
              <w:left w:val="single" w:sz="4"/>
              <w:bottom w:val="single" w:sz="4"/>
              <w:right w:val="single" w:sz="4"/>
            </w:tcBorders>
            <w:vMerge w:val="continue"/>
          </w:tcPr>
          <w:p/>
        </w:tc>
        <w:tc>
          <w:tcPr>
            <w:tcBorders>
              <w:top w:val="nil"/>
              <w:left w:val="single" w:sz="4"/>
              <w:bottom w:val="nil"/>
            </w:tcBorders>
            <w:vMerge w:val="continue"/>
          </w:tcPr>
          <w:p/>
        </w:tc>
        <w:tc>
          <w:tcPr>
            <w:gridSpan w:val="2"/>
            <w:tcW w:w="4365" w:type="dxa"/>
            <w:tcBorders>
              <w:top w:val="single" w:sz="4"/>
              <w:bottom w:val="nil"/>
            </w:tcBorders>
          </w:tcPr>
          <w:p>
            <w:pPr>
              <w:pStyle w:val="0"/>
            </w:pPr>
            <w:r>
              <w:rPr>
                <w:sz w:val="20"/>
              </w:rPr>
            </w:r>
          </w:p>
        </w:tc>
      </w:tr>
      <w:tr>
        <w:tblPrEx>
          <w:tblBorders>
            <w:insideV w:val="nil"/>
          </w:tblBorders>
        </w:tblPrEx>
        <w:tc>
          <w:tcPr>
            <w:gridSpan w:val="2"/>
            <w:tcW w:w="907" w:type="dxa"/>
            <w:tcBorders>
              <w:top w:val="single" w:sz="4"/>
              <w:bottom w:val="single" w:sz="4"/>
            </w:tcBorders>
          </w:tcPr>
          <w:p>
            <w:pPr>
              <w:pStyle w:val="0"/>
            </w:pPr>
            <w:r>
              <w:rPr>
                <w:sz w:val="20"/>
              </w:rPr>
            </w:r>
          </w:p>
        </w:tc>
        <w:tc>
          <w:tcPr>
            <w:gridSpan w:val="3"/>
            <w:tcW w:w="8163" w:type="dxa"/>
            <w:tcBorders>
              <w:top w:val="nil"/>
              <w:bottom w:val="nil"/>
            </w:tcBorders>
          </w:tcPr>
          <w:p>
            <w:pPr>
              <w:pStyle w:val="0"/>
            </w:pPr>
            <w:r>
              <w:rPr>
                <w:sz w:val="20"/>
              </w:rPr>
              <w:t xml:space="preserve">на адрес электронной почты, указанный в настоящем заявлении:</w:t>
            </w:r>
          </w:p>
        </w:tc>
      </w:tr>
      <w:tr>
        <w:tblPrEx>
          <w:tblBorders>
            <w:left w:val="single" w:sz="4"/>
          </w:tblBorders>
        </w:tblPrEx>
        <w:tc>
          <w:tcPr>
            <w:gridSpan w:val="2"/>
            <w:tcW w:w="907" w:type="dxa"/>
            <w:tcBorders>
              <w:top w:val="single" w:sz="4"/>
              <w:bottom w:val="single" w:sz="4"/>
            </w:tcBorders>
          </w:tcPr>
          <w:p>
            <w:pPr>
              <w:pStyle w:val="0"/>
            </w:pPr>
            <w:r>
              <w:rPr>
                <w:sz w:val="20"/>
              </w:rPr>
            </w:r>
          </w:p>
        </w:tc>
        <w:tc>
          <w:tcPr>
            <w:tcW w:w="3798" w:type="dxa"/>
            <w:tcBorders>
              <w:top w:val="nil"/>
              <w:bottom w:val="nil"/>
            </w:tcBorders>
          </w:tcPr>
          <w:p>
            <w:pPr>
              <w:pStyle w:val="0"/>
            </w:pPr>
            <w:r>
              <w:rPr>
                <w:sz w:val="20"/>
              </w:rPr>
              <w:t xml:space="preserve">в форме электронного образа документа</w:t>
            </w:r>
          </w:p>
        </w:tc>
        <w:tc>
          <w:tcPr>
            <w:tcW w:w="907" w:type="dxa"/>
            <w:tcBorders>
              <w:top w:val="single" w:sz="4"/>
              <w:bottom w:val="single" w:sz="4"/>
            </w:tcBorders>
          </w:tcPr>
          <w:p>
            <w:pPr>
              <w:pStyle w:val="0"/>
            </w:pPr>
            <w:r>
              <w:rPr>
                <w:sz w:val="20"/>
              </w:rPr>
            </w:r>
          </w:p>
        </w:tc>
        <w:tc>
          <w:tcPr>
            <w:tcW w:w="3458" w:type="dxa"/>
            <w:tcBorders>
              <w:top w:val="nil"/>
              <w:bottom w:val="nil"/>
              <w:right w:val="nil"/>
            </w:tcBorders>
          </w:tcPr>
          <w:p>
            <w:pPr>
              <w:pStyle w:val="0"/>
            </w:pPr>
            <w:r>
              <w:rPr>
                <w:sz w:val="20"/>
              </w:rPr>
              <w:t xml:space="preserve">в форме электронного документа</w:t>
            </w:r>
          </w:p>
        </w:tc>
      </w:tr>
      <w:tr>
        <w:tblPrEx>
          <w:tblBorders>
            <w:insideV w:val="nil"/>
          </w:tblBorders>
        </w:tblPrEx>
        <w:tc>
          <w:tcPr>
            <w:gridSpan w:val="2"/>
            <w:tcW w:w="907" w:type="dxa"/>
            <w:tcBorders>
              <w:top w:val="single" w:sz="4"/>
              <w:bottom w:val="single" w:sz="4"/>
            </w:tcBorders>
          </w:tcPr>
          <w:p>
            <w:pPr>
              <w:pStyle w:val="0"/>
            </w:pPr>
            <w:r>
              <w:rPr>
                <w:sz w:val="20"/>
              </w:rPr>
            </w:r>
          </w:p>
        </w:tc>
        <w:tc>
          <w:tcPr>
            <w:gridSpan w:val="3"/>
            <w:tcW w:w="8163" w:type="dxa"/>
            <w:tcBorders>
              <w:top w:val="nil"/>
              <w:bottom w:val="nil"/>
            </w:tcBorders>
          </w:tcPr>
          <w:p>
            <w:pPr>
              <w:pStyle w:val="0"/>
              <w:jc w:val="both"/>
            </w:pPr>
            <w:r>
              <w:rPr>
                <w:sz w:val="20"/>
              </w:rPr>
              <w:t xml:space="preserve">через Единый портал предоставления государственных услуг:</w:t>
            </w:r>
          </w:p>
        </w:tc>
      </w:tr>
      <w:tr>
        <w:tblPrEx>
          <w:tblBorders>
            <w:left w:val="single" w:sz="4"/>
          </w:tblBorders>
        </w:tblPrEx>
        <w:tc>
          <w:tcPr>
            <w:gridSpan w:val="2"/>
            <w:tcW w:w="907" w:type="dxa"/>
            <w:tcBorders>
              <w:top w:val="single" w:sz="4"/>
              <w:bottom w:val="single" w:sz="4"/>
            </w:tcBorders>
          </w:tcPr>
          <w:p>
            <w:pPr>
              <w:pStyle w:val="0"/>
            </w:pPr>
            <w:r>
              <w:rPr>
                <w:sz w:val="20"/>
              </w:rPr>
            </w:r>
          </w:p>
        </w:tc>
        <w:tc>
          <w:tcPr>
            <w:tcW w:w="3798" w:type="dxa"/>
            <w:tcBorders>
              <w:top w:val="nil"/>
              <w:bottom w:val="nil"/>
            </w:tcBorders>
          </w:tcPr>
          <w:p>
            <w:pPr>
              <w:pStyle w:val="0"/>
            </w:pPr>
            <w:r>
              <w:rPr>
                <w:sz w:val="20"/>
              </w:rPr>
              <w:t xml:space="preserve">в форме электронного образа документа</w:t>
            </w:r>
          </w:p>
        </w:tc>
        <w:tc>
          <w:tcPr>
            <w:tcW w:w="907" w:type="dxa"/>
            <w:tcBorders>
              <w:top w:val="single" w:sz="4"/>
              <w:bottom w:val="single" w:sz="4"/>
            </w:tcBorders>
          </w:tcPr>
          <w:p>
            <w:pPr>
              <w:pStyle w:val="0"/>
            </w:pPr>
            <w:r>
              <w:rPr>
                <w:sz w:val="20"/>
              </w:rPr>
            </w:r>
          </w:p>
        </w:tc>
        <w:tc>
          <w:tcPr>
            <w:tcW w:w="3458" w:type="dxa"/>
            <w:tcBorders>
              <w:top w:val="nil"/>
              <w:bottom w:val="nil"/>
              <w:right w:val="nil"/>
            </w:tcBorders>
          </w:tcPr>
          <w:p>
            <w:pPr>
              <w:pStyle w:val="0"/>
            </w:pPr>
            <w:r>
              <w:rPr>
                <w:sz w:val="20"/>
              </w:rPr>
              <w:t xml:space="preserve">в форме электронного документа</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ind w:firstLine="283"/>
              <w:jc w:val="both"/>
            </w:pPr>
            <w:r>
              <w:rPr>
                <w:sz w:val="20"/>
              </w:rPr>
              <w:t xml:space="preserve">Сведения, указанные в заявлении, достоверны.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1928"/>
        <w:gridCol w:w="340"/>
        <w:gridCol w:w="340"/>
        <w:gridCol w:w="340"/>
        <w:gridCol w:w="340"/>
        <w:gridCol w:w="1020"/>
        <w:gridCol w:w="340"/>
        <w:gridCol w:w="454"/>
        <w:gridCol w:w="340"/>
        <w:gridCol w:w="340"/>
      </w:tblGrid>
      <w:tr>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20</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г.</w:t>
            </w:r>
          </w:p>
        </w:tc>
      </w:tr>
      <w:tr>
        <w:tc>
          <w:tcPr>
            <w:tcW w:w="2948" w:type="dxa"/>
            <w:tcBorders>
              <w:top w:val="single" w:sz="4"/>
              <w:left w:val="nil"/>
              <w:bottom w:val="nil"/>
              <w:right w:val="nil"/>
            </w:tcBorders>
          </w:tcPr>
          <w:p>
            <w:pPr>
              <w:pStyle w:val="0"/>
              <w:jc w:val="center"/>
            </w:pPr>
            <w:r>
              <w:rPr>
                <w:sz w:val="20"/>
              </w:rPr>
              <w:t xml:space="preserve">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 заявителя</w:t>
            </w:r>
          </w:p>
          <w:p>
            <w:pPr>
              <w:pStyle w:val="0"/>
              <w:jc w:val="center"/>
            </w:pPr>
            <w:r>
              <w:rPr>
                <w:sz w:val="20"/>
              </w:rPr>
              <w:t xml:space="preserve">(уполномоченного представителя)</w:t>
            </w:r>
          </w:p>
        </w:tc>
        <w:tc>
          <w:tcPr>
            <w:gridSpan w:val="9"/>
            <w:tcW w:w="3854"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gridSpan w:val="9"/>
            <w:tcW w:w="3854"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w:t>
      </w:r>
    </w:p>
    <w:p>
      <w:pPr>
        <w:pStyle w:val="0"/>
        <w:jc w:val="right"/>
      </w:pPr>
      <w:r>
        <w:rPr>
          <w:sz w:val="20"/>
        </w:rPr>
        <w:t xml:space="preserve">в сфере природопользования</w:t>
      </w:r>
    </w:p>
    <w:p>
      <w:pPr>
        <w:pStyle w:val="0"/>
        <w:jc w:val="right"/>
      </w:pPr>
      <w:r>
        <w:rPr>
          <w:sz w:val="20"/>
        </w:rPr>
        <w:t xml:space="preserve">предоставления государственной услуги</w:t>
      </w:r>
    </w:p>
    <w:p>
      <w:pPr>
        <w:pStyle w:val="0"/>
        <w:jc w:val="right"/>
      </w:pPr>
      <w:r>
        <w:rPr>
          <w:sz w:val="20"/>
        </w:rPr>
        <w:t xml:space="preserve">по выдаче разрешений на использование</w:t>
      </w:r>
    </w:p>
    <w:p>
      <w:pPr>
        <w:pStyle w:val="0"/>
        <w:jc w:val="right"/>
      </w:pPr>
      <w:r>
        <w:rPr>
          <w:sz w:val="20"/>
        </w:rPr>
        <w:t xml:space="preserve">объектов животного и растительного мира,</w:t>
      </w:r>
    </w:p>
    <w:p>
      <w:pPr>
        <w:pStyle w:val="0"/>
        <w:jc w:val="right"/>
      </w:pPr>
      <w:r>
        <w:rPr>
          <w:sz w:val="20"/>
        </w:rPr>
        <w:t xml:space="preserve">находящихся на особо охраняемых природных</w:t>
      </w:r>
    </w:p>
    <w:p>
      <w:pPr>
        <w:pStyle w:val="0"/>
        <w:jc w:val="right"/>
      </w:pPr>
      <w:r>
        <w:rPr>
          <w:sz w:val="20"/>
        </w:rPr>
        <w:t xml:space="preserve">территориях федерального значения,</w:t>
      </w:r>
    </w:p>
    <w:p>
      <w:pPr>
        <w:pStyle w:val="0"/>
        <w:jc w:val="right"/>
      </w:pPr>
      <w:r>
        <w:rPr>
          <w:sz w:val="20"/>
        </w:rPr>
        <w:t xml:space="preserve">утвержденному приказом Росприроднадзора</w:t>
      </w:r>
    </w:p>
    <w:p>
      <w:pPr>
        <w:pStyle w:val="0"/>
        <w:jc w:val="right"/>
      </w:pPr>
      <w:r>
        <w:rPr>
          <w:sz w:val="20"/>
        </w:rPr>
        <w:t xml:space="preserve">от 01.10.2020 N 1293</w:t>
      </w:r>
    </w:p>
    <w:p>
      <w:pPr>
        <w:pStyle w:val="0"/>
        <w:jc w:val="both"/>
      </w:pPr>
      <w:r>
        <w:rPr>
          <w:sz w:val="20"/>
        </w:rPr>
      </w:r>
    </w:p>
    <w:p>
      <w:pPr>
        <w:pStyle w:val="0"/>
        <w:jc w:val="right"/>
      </w:pPr>
      <w:r>
        <w:rPr>
          <w:sz w:val="20"/>
        </w:rPr>
        <w:t xml:space="preserve">Форма</w:t>
      </w:r>
    </w:p>
    <w:p>
      <w:pPr>
        <w:pStyle w:val="0"/>
        <w:jc w:val="both"/>
      </w:pPr>
      <w:r>
        <w:rPr>
          <w:sz w:val="20"/>
        </w:rPr>
      </w:r>
    </w:p>
    <w:bookmarkStart w:id="773" w:name="P773"/>
    <w:bookmarkEnd w:id="773"/>
    <w:p>
      <w:pPr>
        <w:pStyle w:val="0"/>
        <w:jc w:val="center"/>
      </w:pPr>
      <w:r>
        <w:rPr>
          <w:sz w:val="20"/>
        </w:rPr>
        <w:t xml:space="preserve">Заявление</w:t>
      </w:r>
    </w:p>
    <w:p>
      <w:pPr>
        <w:pStyle w:val="0"/>
        <w:jc w:val="center"/>
      </w:pPr>
      <w:r>
        <w:rPr>
          <w:sz w:val="20"/>
        </w:rPr>
        <w:t xml:space="preserve">о прекращении действия разрешения на использование объектов</w:t>
      </w:r>
    </w:p>
    <w:p>
      <w:pPr>
        <w:pStyle w:val="0"/>
        <w:jc w:val="center"/>
      </w:pPr>
      <w:r>
        <w:rPr>
          <w:sz w:val="20"/>
        </w:rPr>
        <w:t xml:space="preserve">животного и растительного мира, находящихся на особо</w:t>
      </w:r>
    </w:p>
    <w:p>
      <w:pPr>
        <w:pStyle w:val="0"/>
        <w:jc w:val="center"/>
      </w:pPr>
      <w:r>
        <w:rPr>
          <w:sz w:val="20"/>
        </w:rPr>
        <w:t xml:space="preserve">охраняемых природных территориях федерального значения</w:t>
      </w:r>
    </w:p>
    <w:p>
      <w:pPr>
        <w:pStyle w:val="0"/>
        <w:jc w:val="both"/>
      </w:pPr>
      <w:r>
        <w:rPr>
          <w:sz w:val="20"/>
        </w:rPr>
      </w:r>
    </w:p>
    <w:p>
      <w:pPr>
        <w:pStyle w:val="0"/>
        <w:outlineLvl w:val="2"/>
        <w:jc w:val="center"/>
      </w:pPr>
      <w:r>
        <w:rPr>
          <w:sz w:val="20"/>
        </w:rPr>
        <w:t xml:space="preserve">1.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76"/>
        <w:gridCol w:w="3118"/>
      </w:tblGrid>
      <w:tr>
        <w:tc>
          <w:tcPr>
            <w:tcW w:w="567" w:type="dxa"/>
          </w:tcPr>
          <w:p>
            <w:pPr>
              <w:pStyle w:val="0"/>
              <w:jc w:val="center"/>
            </w:pPr>
            <w:r>
              <w:rPr>
                <w:sz w:val="20"/>
              </w:rPr>
              <w:t xml:space="preserve">1.1</w:t>
            </w:r>
          </w:p>
        </w:tc>
        <w:tc>
          <w:tcPr>
            <w:tcW w:w="5376" w:type="dxa"/>
          </w:tcPr>
          <w:p>
            <w:pPr>
              <w:pStyle w:val="0"/>
            </w:pPr>
            <w:r>
              <w:rPr>
                <w:sz w:val="20"/>
              </w:rPr>
              <w:t xml:space="preserve">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1.2</w:t>
            </w:r>
          </w:p>
        </w:tc>
        <w:tc>
          <w:tcPr>
            <w:tcW w:w="5376" w:type="dxa"/>
          </w:tcPr>
          <w:p>
            <w:pPr>
              <w:pStyle w:val="0"/>
            </w:pPr>
            <w:r>
              <w:rPr>
                <w:sz w:val="20"/>
              </w:rPr>
              <w:t xml:space="preserve">Сокращенное (при наличии) и фирменное (при наличии) наименование юридического лица</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Организационно-правовая форма юридического лица</w:t>
            </w:r>
          </w:p>
        </w:tc>
        <w:tc>
          <w:tcPr>
            <w:tcW w:w="3118" w:type="dxa"/>
          </w:tcPr>
          <w:p>
            <w:pPr>
              <w:pStyle w:val="0"/>
            </w:pPr>
            <w:r>
              <w:rPr>
                <w:sz w:val="20"/>
              </w:rPr>
            </w:r>
          </w:p>
        </w:tc>
      </w:tr>
      <w:tr>
        <w:tc>
          <w:tcPr>
            <w:tcW w:w="567" w:type="dxa"/>
          </w:tcPr>
          <w:p>
            <w:pPr>
              <w:pStyle w:val="0"/>
              <w:jc w:val="center"/>
            </w:pPr>
            <w:r>
              <w:rPr>
                <w:sz w:val="20"/>
              </w:rPr>
              <w:t xml:space="preserve">1.3</w:t>
            </w:r>
          </w:p>
        </w:tc>
        <w:tc>
          <w:tcPr>
            <w:tcW w:w="5376" w:type="dxa"/>
          </w:tcPr>
          <w:p>
            <w:pPr>
              <w:pStyle w:val="0"/>
            </w:pPr>
            <w:r>
              <w:rPr>
                <w:sz w:val="20"/>
              </w:rPr>
              <w:t xml:space="preserve">Адрес места нахождения (места жительства) юридического лица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1.4</w:t>
            </w:r>
          </w:p>
        </w:tc>
        <w:tc>
          <w:tcPr>
            <w:tcW w:w="5376" w:type="dxa"/>
          </w:tcPr>
          <w:p>
            <w:pPr>
              <w:pStyle w:val="0"/>
            </w:pPr>
            <w:r>
              <w:rPr>
                <w:sz w:val="20"/>
              </w:rPr>
              <w:t xml:space="preserve">Идентификационный номер налогоплательщика (ИНН)</w:t>
            </w:r>
          </w:p>
        </w:tc>
        <w:tc>
          <w:tcPr>
            <w:tcW w:w="3118" w:type="dxa"/>
          </w:tcPr>
          <w:p>
            <w:pPr>
              <w:pStyle w:val="0"/>
            </w:pPr>
            <w:r>
              <w:rPr>
                <w:sz w:val="20"/>
              </w:rPr>
            </w:r>
          </w:p>
        </w:tc>
      </w:tr>
      <w:tr>
        <w:tc>
          <w:tcPr>
            <w:tcW w:w="567" w:type="dxa"/>
          </w:tcPr>
          <w:p>
            <w:pPr>
              <w:pStyle w:val="0"/>
              <w:jc w:val="center"/>
            </w:pPr>
            <w:r>
              <w:rPr>
                <w:sz w:val="20"/>
              </w:rPr>
              <w:t xml:space="preserve">1.5</w:t>
            </w:r>
          </w:p>
        </w:tc>
        <w:tc>
          <w:tcPr>
            <w:tcW w:w="5376" w:type="dxa"/>
          </w:tcPr>
          <w:p>
            <w:pPr>
              <w:pStyle w:val="0"/>
            </w:pPr>
            <w:r>
              <w:rPr>
                <w:sz w:val="20"/>
              </w:rPr>
              <w:t xml:space="preserve">Основной государственный регистрационный номер юридического лица, индивидуального предпринимателя (ОГРН, ОГРНИП)</w:t>
            </w:r>
          </w:p>
        </w:tc>
        <w:tc>
          <w:tcPr>
            <w:tcW w:w="3118" w:type="dxa"/>
          </w:tcPr>
          <w:p>
            <w:pPr>
              <w:pStyle w:val="0"/>
            </w:pPr>
            <w:r>
              <w:rPr>
                <w:sz w:val="20"/>
              </w:rPr>
            </w:r>
          </w:p>
        </w:tc>
      </w:tr>
      <w:tr>
        <w:tc>
          <w:tcPr>
            <w:tcW w:w="567" w:type="dxa"/>
          </w:tcPr>
          <w:p>
            <w:pPr>
              <w:pStyle w:val="0"/>
              <w:jc w:val="center"/>
            </w:pPr>
            <w:r>
              <w:rPr>
                <w:sz w:val="20"/>
              </w:rPr>
              <w:t xml:space="preserve">1.6</w:t>
            </w:r>
          </w:p>
        </w:tc>
        <w:tc>
          <w:tcPr>
            <w:tcW w:w="5376" w:type="dxa"/>
          </w:tcPr>
          <w:p>
            <w:pPr>
              <w:pStyle w:val="0"/>
            </w:pPr>
            <w:r>
              <w:rPr>
                <w:sz w:val="20"/>
              </w:rPr>
              <w:t xml:space="preserve">Реквизиты документа, удостоверяющего личность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1.7</w:t>
            </w:r>
          </w:p>
        </w:tc>
        <w:tc>
          <w:tcPr>
            <w:tcW w:w="5376" w:type="dxa"/>
          </w:tcPr>
          <w:p>
            <w:pPr>
              <w:pStyle w:val="0"/>
            </w:pPr>
            <w:r>
              <w:rPr>
                <w:sz w:val="20"/>
              </w:rPr>
              <w:t xml:space="preserve">Почтовый адрес</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Адрес электронной почты (при наличии)</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Телефон (факс)</w:t>
            </w:r>
          </w:p>
        </w:tc>
        <w:tc>
          <w:tcPr>
            <w:tcW w:w="3118" w:type="dxa"/>
          </w:tcPr>
          <w:p>
            <w:pPr>
              <w:pStyle w:val="0"/>
            </w:pPr>
            <w:r>
              <w:rPr>
                <w:sz w:val="20"/>
              </w:rPr>
            </w:r>
          </w:p>
        </w:tc>
      </w:tr>
    </w:tbl>
    <w:p>
      <w:pPr>
        <w:pStyle w:val="0"/>
        <w:jc w:val="both"/>
      </w:pPr>
      <w:r>
        <w:rPr>
          <w:sz w:val="20"/>
        </w:rPr>
      </w:r>
    </w:p>
    <w:p>
      <w:pPr>
        <w:pStyle w:val="0"/>
        <w:jc w:val="center"/>
      </w:pPr>
      <w:r>
        <w:rPr>
          <w:sz w:val="20"/>
        </w:rPr>
        <w:t xml:space="preserve">2. Прошу:</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both"/>
            </w:pPr>
            <w:r>
              <w:rPr>
                <w:sz w:val="20"/>
              </w:rPr>
              <w:t xml:space="preserve">Прекратить действие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pPr>
        <w:pStyle w:val="0"/>
        <w:jc w:val="both"/>
      </w:pPr>
      <w:r>
        <w:rPr>
          <w:sz w:val="20"/>
        </w:rPr>
      </w:r>
    </w:p>
    <w:p>
      <w:pPr>
        <w:pStyle w:val="0"/>
        <w:ind w:firstLine="540"/>
        <w:jc w:val="both"/>
      </w:pPr>
      <w:r>
        <w:rPr>
          <w:sz w:val="20"/>
        </w:rPr>
        <w:t xml:space="preserve">К настоящему заявлению прилагаются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2093"/>
        <w:gridCol w:w="2438"/>
        <w:gridCol w:w="3043"/>
      </w:tblGrid>
      <w:tr>
        <w:tc>
          <w:tcPr>
            <w:tcW w:w="1478" w:type="dxa"/>
          </w:tcPr>
          <w:p>
            <w:pPr>
              <w:pStyle w:val="0"/>
              <w:jc w:val="center"/>
            </w:pPr>
            <w:r>
              <w:rPr>
                <w:sz w:val="20"/>
              </w:rPr>
              <w:t xml:space="preserve">N по порядку</w:t>
            </w:r>
          </w:p>
        </w:tc>
        <w:tc>
          <w:tcPr>
            <w:tcW w:w="2093" w:type="dxa"/>
          </w:tcPr>
          <w:p>
            <w:pPr>
              <w:pStyle w:val="0"/>
              <w:jc w:val="center"/>
            </w:pPr>
            <w:r>
              <w:rPr>
                <w:sz w:val="20"/>
              </w:rPr>
              <w:t xml:space="preserve">Наименование документа</w:t>
            </w:r>
          </w:p>
        </w:tc>
        <w:tc>
          <w:tcPr>
            <w:tcW w:w="2438" w:type="dxa"/>
          </w:tcPr>
          <w:p>
            <w:pPr>
              <w:pStyle w:val="0"/>
              <w:jc w:val="center"/>
            </w:pPr>
            <w:r>
              <w:rPr>
                <w:sz w:val="20"/>
              </w:rPr>
              <w:t xml:space="preserve">Количество листов</w:t>
            </w:r>
          </w:p>
        </w:tc>
        <w:tc>
          <w:tcPr>
            <w:tcW w:w="3043" w:type="dxa"/>
          </w:tcPr>
          <w:p>
            <w:pPr>
              <w:pStyle w:val="0"/>
              <w:jc w:val="center"/>
            </w:pPr>
            <w:r>
              <w:rPr>
                <w:sz w:val="20"/>
              </w:rPr>
              <w:t xml:space="preserve">Дополнительные сведения (копия, подлинник)</w:t>
            </w:r>
          </w:p>
        </w:tc>
      </w:tr>
      <w:tr>
        <w:tc>
          <w:tcPr>
            <w:tcW w:w="1478" w:type="dxa"/>
          </w:tcPr>
          <w:p>
            <w:pPr>
              <w:pStyle w:val="0"/>
              <w:jc w:val="center"/>
            </w:pPr>
            <w:r>
              <w:rPr>
                <w:sz w:val="20"/>
              </w:rPr>
              <w:t xml:space="preserve">1.</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r>
        <w:tc>
          <w:tcPr>
            <w:tcW w:w="1478" w:type="dxa"/>
          </w:tcPr>
          <w:p>
            <w:pPr>
              <w:pStyle w:val="0"/>
              <w:jc w:val="center"/>
            </w:pPr>
            <w:r>
              <w:rPr>
                <w:sz w:val="20"/>
              </w:rPr>
              <w:t xml:space="preserve">2.</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67"/>
        <w:gridCol w:w="454"/>
        <w:gridCol w:w="3572"/>
        <w:gridCol w:w="1077"/>
        <w:gridCol w:w="3345"/>
      </w:tblGrid>
      <w:tr>
        <w:tblPrEx>
          <w:tblBorders>
            <w:insideV w:val="nil"/>
          </w:tblBorders>
        </w:tblPrEx>
        <w:tc>
          <w:tcPr>
            <w:tcW w:w="567" w:type="dxa"/>
            <w:tcBorders>
              <w:top w:val="nil"/>
              <w:bottom w:val="nil"/>
            </w:tcBorders>
          </w:tcPr>
          <w:p>
            <w:pPr>
              <w:pStyle w:val="0"/>
            </w:pPr>
            <w:r>
              <w:rPr>
                <w:sz w:val="20"/>
              </w:rPr>
            </w:r>
          </w:p>
        </w:tc>
        <w:tc>
          <w:tcPr>
            <w:gridSpan w:val="4"/>
            <w:tcW w:w="8448" w:type="dxa"/>
            <w:tcBorders>
              <w:top w:val="nil"/>
              <w:bottom w:val="nil"/>
            </w:tcBorders>
          </w:tcPr>
          <w:p>
            <w:pPr>
              <w:pStyle w:val="0"/>
              <w:jc w:val="both"/>
            </w:pPr>
            <w:r>
              <w:rPr>
                <w:sz w:val="20"/>
              </w:rPr>
              <w:t xml:space="preserve">Документы, выдаваемые в результате предоставления государственной услуги, прошу:</w:t>
            </w:r>
          </w:p>
        </w:tc>
      </w:tr>
      <w:tr>
        <w:tblPrEx>
          <w:tblBorders>
            <w:insideV w:val="nil"/>
          </w:tblBorders>
        </w:tblPrEx>
        <w:tc>
          <w:tcPr>
            <w:gridSpan w:val="2"/>
            <w:tcW w:w="1021" w:type="dxa"/>
            <w:tcBorders>
              <w:top w:val="nil"/>
              <w:bottom w:val="single" w:sz="4"/>
            </w:tcBorders>
          </w:tcPr>
          <w:p>
            <w:pPr>
              <w:pStyle w:val="0"/>
            </w:pPr>
            <w:r>
              <w:rPr>
                <w:sz w:val="20"/>
              </w:rPr>
            </w:r>
          </w:p>
        </w:tc>
        <w:tc>
          <w:tcPr>
            <w:gridSpan w:val="3"/>
            <w:tcW w:w="7994" w:type="dxa"/>
            <w:tcBorders>
              <w:top w:val="nil"/>
              <w:bottom w:val="nil"/>
            </w:tcBorders>
          </w:tcPr>
          <w:p>
            <w:pPr>
              <w:pStyle w:val="0"/>
              <w:jc w:val="center"/>
            </w:pPr>
            <w:r>
              <w:rPr>
                <w:sz w:val="20"/>
              </w:rPr>
              <w:t xml:space="preserve">(отметить нужное)</w:t>
            </w:r>
          </w:p>
        </w:tc>
      </w:tr>
      <w:tr>
        <w:tblPrEx>
          <w:tblBorders>
            <w:left w:val="single" w:sz="4"/>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right w:val="nil"/>
            </w:tcBorders>
          </w:tcPr>
          <w:p>
            <w:pPr>
              <w:pStyle w:val="0"/>
            </w:pPr>
            <w:r>
              <w:rPr>
                <w:sz w:val="20"/>
              </w:rPr>
              <w:t xml:space="preserve">выдать на бумажном носителе</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направить:</w:t>
            </w:r>
          </w:p>
        </w:tc>
      </w:tr>
      <w:tr>
        <w:tblPrEx>
          <w:tblBorders>
            <w:left w:val="single" w:sz="4"/>
            <w:insideV w:val="nil"/>
          </w:tblBorders>
        </w:tblPrEx>
        <w:tc>
          <w:tcPr>
            <w:gridSpan w:val="2"/>
            <w:tcW w:w="1021" w:type="dxa"/>
            <w:tcBorders>
              <w:top w:val="single" w:sz="4"/>
              <w:left w:val="single" w:sz="4"/>
              <w:bottom w:val="single" w:sz="4"/>
              <w:right w:val="single" w:sz="4"/>
            </w:tcBorders>
            <w:vMerge w:val="restart"/>
          </w:tcPr>
          <w:p>
            <w:pPr>
              <w:pStyle w:val="0"/>
            </w:pPr>
            <w:r>
              <w:rPr>
                <w:sz w:val="20"/>
              </w:rPr>
            </w:r>
          </w:p>
        </w:tc>
        <w:tc>
          <w:tcPr>
            <w:tcW w:w="3572" w:type="dxa"/>
            <w:tcBorders>
              <w:top w:val="nil"/>
              <w:left w:val="single" w:sz="4"/>
              <w:bottom w:val="nil"/>
            </w:tcBorders>
            <w:vMerge w:val="restart"/>
          </w:tcPr>
          <w:p>
            <w:pPr>
              <w:pStyle w:val="0"/>
            </w:pPr>
            <w:r>
              <w:rPr>
                <w:sz w:val="20"/>
              </w:rPr>
              <w:t xml:space="preserve">на бумажном носителе по адресу:</w:t>
            </w:r>
          </w:p>
        </w:tc>
        <w:tc>
          <w:tcPr>
            <w:gridSpan w:val="2"/>
            <w:tcW w:w="4422" w:type="dxa"/>
            <w:tcBorders>
              <w:top w:val="nil"/>
              <w:bottom w:val="single" w:sz="4"/>
            </w:tcBorders>
          </w:tcPr>
          <w:p>
            <w:pPr>
              <w:pStyle w:val="0"/>
            </w:pPr>
            <w:r>
              <w:rPr>
                <w:sz w:val="20"/>
              </w:rPr>
            </w:r>
          </w:p>
        </w:tc>
      </w:tr>
      <w:tr>
        <w:tblPrEx>
          <w:tblBorders>
            <w:left w:val="single" w:sz="4"/>
            <w:insideV w:val="nil"/>
          </w:tblBorders>
        </w:tblPrEx>
        <w:tc>
          <w:tcPr>
            <w:gridSpan w:val="2"/>
            <w:tcBorders>
              <w:top w:val="single" w:sz="4"/>
              <w:left w:val="single" w:sz="4"/>
              <w:bottom w:val="single" w:sz="4"/>
              <w:right w:val="single" w:sz="4"/>
            </w:tcBorders>
            <w:vMerge w:val="continue"/>
          </w:tcPr>
          <w:p/>
        </w:tc>
        <w:tc>
          <w:tcPr>
            <w:tcBorders>
              <w:top w:val="nil"/>
              <w:left w:val="single" w:sz="4"/>
              <w:bottom w:val="nil"/>
            </w:tcBorders>
            <w:vMerge w:val="continue"/>
          </w:tcPr>
          <w:p/>
        </w:tc>
        <w:tc>
          <w:tcPr>
            <w:gridSpan w:val="2"/>
            <w:tcW w:w="4422" w:type="dxa"/>
            <w:tcBorders>
              <w:top w:val="single" w:sz="4"/>
              <w:bottom w:val="nil"/>
            </w:tcBorders>
          </w:tcPr>
          <w:p>
            <w:pPr>
              <w:pStyle w:val="0"/>
            </w:pPr>
            <w:r>
              <w:rPr>
                <w:sz w:val="20"/>
              </w:rPr>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 адрес электронной почты, указанный в настоящем заявлении:</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jc w:val="both"/>
            </w:pPr>
            <w:r>
              <w:rPr>
                <w:sz w:val="20"/>
              </w:rPr>
              <w:t xml:space="preserve">через Единый портал предоставления государственных услуг:</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c>
          <w:tcPr>
            <w:gridSpan w:val="5"/>
            <w:tcW w:w="9015" w:type="dxa"/>
            <w:tcBorders>
              <w:top w:val="nil"/>
              <w:left w:val="nil"/>
              <w:bottom w:val="nil"/>
              <w:right w:val="nil"/>
            </w:tcBorders>
          </w:tcPr>
          <w:p>
            <w:pPr>
              <w:pStyle w:val="0"/>
            </w:pPr>
            <w:r>
              <w:rPr>
                <w:sz w:val="20"/>
              </w:rPr>
            </w:r>
          </w:p>
        </w:tc>
      </w:tr>
      <w:tr>
        <w:tc>
          <w:tcPr>
            <w:gridSpan w:val="5"/>
            <w:tcW w:w="9015" w:type="dxa"/>
            <w:tcBorders>
              <w:top w:val="nil"/>
              <w:left w:val="nil"/>
              <w:bottom w:val="nil"/>
              <w:right w:val="nil"/>
            </w:tcBorders>
          </w:tcPr>
          <w:p>
            <w:pPr>
              <w:pStyle w:val="0"/>
              <w:ind w:firstLine="283"/>
              <w:jc w:val="both"/>
            </w:pPr>
            <w:r>
              <w:rPr>
                <w:sz w:val="20"/>
              </w:rPr>
              <w:t xml:space="preserve">Сведения, указанные в заявлении, достоверны.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1928"/>
        <w:gridCol w:w="340"/>
        <w:gridCol w:w="340"/>
        <w:gridCol w:w="340"/>
        <w:gridCol w:w="340"/>
        <w:gridCol w:w="1020"/>
        <w:gridCol w:w="340"/>
        <w:gridCol w:w="454"/>
        <w:gridCol w:w="340"/>
        <w:gridCol w:w="340"/>
      </w:tblGrid>
      <w:tr>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20</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г.</w:t>
            </w:r>
          </w:p>
        </w:tc>
      </w:tr>
      <w:tr>
        <w:tc>
          <w:tcPr>
            <w:tcW w:w="2948" w:type="dxa"/>
            <w:tcBorders>
              <w:top w:val="single" w:sz="4"/>
              <w:left w:val="nil"/>
              <w:bottom w:val="nil"/>
              <w:right w:val="nil"/>
            </w:tcBorders>
          </w:tcPr>
          <w:p>
            <w:pPr>
              <w:pStyle w:val="0"/>
              <w:jc w:val="center"/>
            </w:pPr>
            <w:r>
              <w:rPr>
                <w:sz w:val="20"/>
              </w:rPr>
              <w:t xml:space="preserve">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 заявителя</w:t>
            </w:r>
          </w:p>
          <w:p>
            <w:pPr>
              <w:pStyle w:val="0"/>
              <w:jc w:val="center"/>
            </w:pPr>
            <w:r>
              <w:rPr>
                <w:sz w:val="20"/>
              </w:rPr>
              <w:t xml:space="preserve">(уполномоченного представителя)</w:t>
            </w:r>
          </w:p>
        </w:tc>
        <w:tc>
          <w:tcPr>
            <w:gridSpan w:val="9"/>
            <w:tcW w:w="3854"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gridSpan w:val="9"/>
            <w:tcW w:w="3854"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w:t>
      </w:r>
    </w:p>
    <w:p>
      <w:pPr>
        <w:pStyle w:val="0"/>
        <w:jc w:val="right"/>
      </w:pPr>
      <w:r>
        <w:rPr>
          <w:sz w:val="20"/>
        </w:rPr>
        <w:t xml:space="preserve">в сфере природопользования</w:t>
      </w:r>
    </w:p>
    <w:p>
      <w:pPr>
        <w:pStyle w:val="0"/>
        <w:jc w:val="right"/>
      </w:pPr>
      <w:r>
        <w:rPr>
          <w:sz w:val="20"/>
        </w:rPr>
        <w:t xml:space="preserve">предоставления государственной услуги</w:t>
      </w:r>
    </w:p>
    <w:p>
      <w:pPr>
        <w:pStyle w:val="0"/>
        <w:jc w:val="right"/>
      </w:pPr>
      <w:r>
        <w:rPr>
          <w:sz w:val="20"/>
        </w:rPr>
        <w:t xml:space="preserve">по выдаче разрешений на использование</w:t>
      </w:r>
    </w:p>
    <w:p>
      <w:pPr>
        <w:pStyle w:val="0"/>
        <w:jc w:val="right"/>
      </w:pPr>
      <w:r>
        <w:rPr>
          <w:sz w:val="20"/>
        </w:rPr>
        <w:t xml:space="preserve">объектов животного и растительного мира,</w:t>
      </w:r>
    </w:p>
    <w:p>
      <w:pPr>
        <w:pStyle w:val="0"/>
        <w:jc w:val="right"/>
      </w:pPr>
      <w:r>
        <w:rPr>
          <w:sz w:val="20"/>
        </w:rPr>
        <w:t xml:space="preserve">находящихся на особо охраняемых природных</w:t>
      </w:r>
    </w:p>
    <w:p>
      <w:pPr>
        <w:pStyle w:val="0"/>
        <w:jc w:val="right"/>
      </w:pPr>
      <w:r>
        <w:rPr>
          <w:sz w:val="20"/>
        </w:rPr>
        <w:t xml:space="preserve">территориях федерального значения,</w:t>
      </w:r>
    </w:p>
    <w:p>
      <w:pPr>
        <w:pStyle w:val="0"/>
        <w:jc w:val="right"/>
      </w:pPr>
      <w:r>
        <w:rPr>
          <w:sz w:val="20"/>
        </w:rPr>
        <w:t xml:space="preserve">утвержденному приказом Росприроднадзора</w:t>
      </w:r>
    </w:p>
    <w:p>
      <w:pPr>
        <w:pStyle w:val="0"/>
        <w:jc w:val="right"/>
      </w:pPr>
      <w:r>
        <w:rPr>
          <w:sz w:val="20"/>
        </w:rPr>
        <w:t xml:space="preserve">от 01.10.2020 N 1293</w:t>
      </w:r>
    </w:p>
    <w:p>
      <w:pPr>
        <w:pStyle w:val="0"/>
        <w:jc w:val="both"/>
      </w:pPr>
      <w:r>
        <w:rPr>
          <w:sz w:val="20"/>
        </w:rPr>
      </w:r>
    </w:p>
    <w:p>
      <w:pPr>
        <w:pStyle w:val="0"/>
        <w:jc w:val="right"/>
      </w:pPr>
      <w:r>
        <w:rPr>
          <w:sz w:val="20"/>
        </w:rPr>
        <w:t xml:space="preserve">Форма</w:t>
      </w:r>
    </w:p>
    <w:p>
      <w:pPr>
        <w:pStyle w:val="0"/>
        <w:jc w:val="both"/>
      </w:pPr>
      <w:r>
        <w:rPr>
          <w:sz w:val="20"/>
        </w:rPr>
      </w:r>
    </w:p>
    <w:bookmarkStart w:id="898" w:name="P898"/>
    <w:bookmarkEnd w:id="898"/>
    <w:p>
      <w:pPr>
        <w:pStyle w:val="0"/>
        <w:jc w:val="center"/>
      </w:pPr>
      <w:r>
        <w:rPr>
          <w:sz w:val="20"/>
        </w:rPr>
        <w:t xml:space="preserve">Заявление</w:t>
      </w:r>
    </w:p>
    <w:p>
      <w:pPr>
        <w:pStyle w:val="0"/>
        <w:jc w:val="center"/>
      </w:pPr>
      <w:r>
        <w:rPr>
          <w:sz w:val="20"/>
        </w:rPr>
        <w:t xml:space="preserve">о выдаче дубликата разрешения на использование объектов</w:t>
      </w:r>
    </w:p>
    <w:p>
      <w:pPr>
        <w:pStyle w:val="0"/>
        <w:jc w:val="center"/>
      </w:pPr>
      <w:r>
        <w:rPr>
          <w:sz w:val="20"/>
        </w:rPr>
        <w:t xml:space="preserve">животного и растительного мира, находящихся на особо</w:t>
      </w:r>
    </w:p>
    <w:p>
      <w:pPr>
        <w:pStyle w:val="0"/>
        <w:jc w:val="center"/>
      </w:pPr>
      <w:r>
        <w:rPr>
          <w:sz w:val="20"/>
        </w:rPr>
        <w:t xml:space="preserve">охраняемых природных территориях федерального значения</w:t>
      </w:r>
    </w:p>
    <w:p>
      <w:pPr>
        <w:pStyle w:val="0"/>
        <w:jc w:val="both"/>
      </w:pPr>
      <w:r>
        <w:rPr>
          <w:sz w:val="20"/>
        </w:rPr>
      </w:r>
    </w:p>
    <w:p>
      <w:pPr>
        <w:pStyle w:val="0"/>
        <w:outlineLvl w:val="2"/>
        <w:jc w:val="center"/>
      </w:pPr>
      <w:r>
        <w:rPr>
          <w:sz w:val="20"/>
        </w:rPr>
        <w:t xml:space="preserve">1.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76"/>
        <w:gridCol w:w="3118"/>
      </w:tblGrid>
      <w:tr>
        <w:tc>
          <w:tcPr>
            <w:tcW w:w="567" w:type="dxa"/>
          </w:tcPr>
          <w:p>
            <w:pPr>
              <w:pStyle w:val="0"/>
              <w:jc w:val="center"/>
            </w:pPr>
            <w:r>
              <w:rPr>
                <w:sz w:val="20"/>
              </w:rPr>
              <w:t xml:space="preserve">1.1</w:t>
            </w:r>
          </w:p>
        </w:tc>
        <w:tc>
          <w:tcPr>
            <w:tcW w:w="5376" w:type="dxa"/>
          </w:tcPr>
          <w:p>
            <w:pPr>
              <w:pStyle w:val="0"/>
            </w:pPr>
            <w:r>
              <w:rPr>
                <w:sz w:val="20"/>
              </w:rPr>
              <w:t xml:space="preserve">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1.2</w:t>
            </w:r>
          </w:p>
        </w:tc>
        <w:tc>
          <w:tcPr>
            <w:tcW w:w="5376" w:type="dxa"/>
          </w:tcPr>
          <w:p>
            <w:pPr>
              <w:pStyle w:val="0"/>
            </w:pPr>
            <w:r>
              <w:rPr>
                <w:sz w:val="20"/>
              </w:rPr>
              <w:t xml:space="preserve">Сокращенное (при наличии) и фирменное (при наличии) наименование юридического лица</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Организационно-правовая форма юридического лица</w:t>
            </w:r>
          </w:p>
        </w:tc>
        <w:tc>
          <w:tcPr>
            <w:tcW w:w="3118" w:type="dxa"/>
          </w:tcPr>
          <w:p>
            <w:pPr>
              <w:pStyle w:val="0"/>
            </w:pPr>
            <w:r>
              <w:rPr>
                <w:sz w:val="20"/>
              </w:rPr>
            </w:r>
          </w:p>
        </w:tc>
      </w:tr>
      <w:tr>
        <w:tc>
          <w:tcPr>
            <w:tcW w:w="567" w:type="dxa"/>
          </w:tcPr>
          <w:p>
            <w:pPr>
              <w:pStyle w:val="0"/>
              <w:jc w:val="center"/>
            </w:pPr>
            <w:r>
              <w:rPr>
                <w:sz w:val="20"/>
              </w:rPr>
              <w:t xml:space="preserve">1.3</w:t>
            </w:r>
          </w:p>
        </w:tc>
        <w:tc>
          <w:tcPr>
            <w:tcW w:w="5376" w:type="dxa"/>
          </w:tcPr>
          <w:p>
            <w:pPr>
              <w:pStyle w:val="0"/>
            </w:pPr>
            <w:r>
              <w:rPr>
                <w:sz w:val="20"/>
              </w:rPr>
              <w:t xml:space="preserve">Адрес места нахождения (места жительства) юридического лица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1.4</w:t>
            </w:r>
          </w:p>
        </w:tc>
        <w:tc>
          <w:tcPr>
            <w:tcW w:w="5376" w:type="dxa"/>
          </w:tcPr>
          <w:p>
            <w:pPr>
              <w:pStyle w:val="0"/>
            </w:pPr>
            <w:r>
              <w:rPr>
                <w:sz w:val="20"/>
              </w:rPr>
              <w:t xml:space="preserve">Идентификационный номер налогоплательщика (ИНН)</w:t>
            </w:r>
          </w:p>
        </w:tc>
        <w:tc>
          <w:tcPr>
            <w:tcW w:w="3118" w:type="dxa"/>
          </w:tcPr>
          <w:p>
            <w:pPr>
              <w:pStyle w:val="0"/>
            </w:pPr>
            <w:r>
              <w:rPr>
                <w:sz w:val="20"/>
              </w:rPr>
            </w:r>
          </w:p>
        </w:tc>
      </w:tr>
      <w:tr>
        <w:tc>
          <w:tcPr>
            <w:tcW w:w="567" w:type="dxa"/>
          </w:tcPr>
          <w:p>
            <w:pPr>
              <w:pStyle w:val="0"/>
              <w:jc w:val="center"/>
            </w:pPr>
            <w:r>
              <w:rPr>
                <w:sz w:val="20"/>
              </w:rPr>
              <w:t xml:space="preserve">1.5</w:t>
            </w:r>
          </w:p>
        </w:tc>
        <w:tc>
          <w:tcPr>
            <w:tcW w:w="5376" w:type="dxa"/>
          </w:tcPr>
          <w:p>
            <w:pPr>
              <w:pStyle w:val="0"/>
            </w:pPr>
            <w:r>
              <w:rPr>
                <w:sz w:val="20"/>
              </w:rPr>
              <w:t xml:space="preserve">Основной государственный регистрационный номер юридического лица, индивидуального предпринимателя (ОГРН, ОГРНИП)</w:t>
            </w:r>
          </w:p>
        </w:tc>
        <w:tc>
          <w:tcPr>
            <w:tcW w:w="3118" w:type="dxa"/>
          </w:tcPr>
          <w:p>
            <w:pPr>
              <w:pStyle w:val="0"/>
            </w:pPr>
            <w:r>
              <w:rPr>
                <w:sz w:val="20"/>
              </w:rPr>
            </w:r>
          </w:p>
        </w:tc>
      </w:tr>
      <w:tr>
        <w:tc>
          <w:tcPr>
            <w:tcW w:w="567" w:type="dxa"/>
          </w:tcPr>
          <w:p>
            <w:pPr>
              <w:pStyle w:val="0"/>
              <w:jc w:val="center"/>
            </w:pPr>
            <w:r>
              <w:rPr>
                <w:sz w:val="20"/>
              </w:rPr>
              <w:t xml:space="preserve">1.6</w:t>
            </w:r>
          </w:p>
        </w:tc>
        <w:tc>
          <w:tcPr>
            <w:tcW w:w="5376" w:type="dxa"/>
          </w:tcPr>
          <w:p>
            <w:pPr>
              <w:pStyle w:val="0"/>
            </w:pPr>
            <w:r>
              <w:rPr>
                <w:sz w:val="20"/>
              </w:rPr>
              <w:t xml:space="preserve">Реквизиты документа, удостоверяющего личность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1.7</w:t>
            </w:r>
          </w:p>
        </w:tc>
        <w:tc>
          <w:tcPr>
            <w:tcW w:w="5376" w:type="dxa"/>
          </w:tcPr>
          <w:p>
            <w:pPr>
              <w:pStyle w:val="0"/>
            </w:pPr>
            <w:r>
              <w:rPr>
                <w:sz w:val="20"/>
              </w:rPr>
              <w:t xml:space="preserve">Почтовый адрес</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Адрес электронной почты (при наличии)</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Телефон (факс)</w:t>
            </w:r>
          </w:p>
        </w:tc>
        <w:tc>
          <w:tcPr>
            <w:tcW w:w="3118" w:type="dxa"/>
          </w:tcPr>
          <w:p>
            <w:pPr>
              <w:pStyle w:val="0"/>
            </w:pPr>
            <w:r>
              <w:rPr>
                <w:sz w:val="20"/>
              </w:rPr>
            </w:r>
          </w:p>
        </w:tc>
      </w:tr>
    </w:tbl>
    <w:p>
      <w:pPr>
        <w:pStyle w:val="0"/>
        <w:jc w:val="both"/>
      </w:pPr>
      <w:r>
        <w:rPr>
          <w:sz w:val="20"/>
        </w:rPr>
      </w:r>
    </w:p>
    <w:p>
      <w:pPr>
        <w:pStyle w:val="0"/>
        <w:jc w:val="center"/>
      </w:pPr>
      <w:r>
        <w:rPr>
          <w:sz w:val="20"/>
        </w:rPr>
        <w:t xml:space="preserve">2. Прошу:</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both"/>
            </w:pPr>
            <w:r>
              <w:rPr>
                <w:sz w:val="20"/>
              </w:rPr>
              <w:t xml:space="preserve">Предоставить дубликат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pPr>
        <w:pStyle w:val="0"/>
        <w:jc w:val="both"/>
      </w:pPr>
      <w:r>
        <w:rPr>
          <w:sz w:val="20"/>
        </w:rPr>
      </w:r>
    </w:p>
    <w:p>
      <w:pPr>
        <w:pStyle w:val="0"/>
        <w:ind w:firstLine="540"/>
        <w:jc w:val="both"/>
      </w:pPr>
      <w:r>
        <w:rPr>
          <w:sz w:val="20"/>
        </w:rPr>
        <w:t xml:space="preserve">К настоящему заявлению прилагаются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2093"/>
        <w:gridCol w:w="2438"/>
        <w:gridCol w:w="3043"/>
      </w:tblGrid>
      <w:tr>
        <w:tc>
          <w:tcPr>
            <w:tcW w:w="1478" w:type="dxa"/>
          </w:tcPr>
          <w:p>
            <w:pPr>
              <w:pStyle w:val="0"/>
              <w:jc w:val="center"/>
            </w:pPr>
            <w:r>
              <w:rPr>
                <w:sz w:val="20"/>
              </w:rPr>
              <w:t xml:space="preserve">N по порядку</w:t>
            </w:r>
          </w:p>
        </w:tc>
        <w:tc>
          <w:tcPr>
            <w:tcW w:w="2093" w:type="dxa"/>
          </w:tcPr>
          <w:p>
            <w:pPr>
              <w:pStyle w:val="0"/>
              <w:jc w:val="center"/>
            </w:pPr>
            <w:r>
              <w:rPr>
                <w:sz w:val="20"/>
              </w:rPr>
              <w:t xml:space="preserve">Наименование документа</w:t>
            </w:r>
          </w:p>
        </w:tc>
        <w:tc>
          <w:tcPr>
            <w:tcW w:w="2438" w:type="dxa"/>
          </w:tcPr>
          <w:p>
            <w:pPr>
              <w:pStyle w:val="0"/>
              <w:jc w:val="center"/>
            </w:pPr>
            <w:r>
              <w:rPr>
                <w:sz w:val="20"/>
              </w:rPr>
              <w:t xml:space="preserve">Количество листов</w:t>
            </w:r>
          </w:p>
        </w:tc>
        <w:tc>
          <w:tcPr>
            <w:tcW w:w="3043" w:type="dxa"/>
          </w:tcPr>
          <w:p>
            <w:pPr>
              <w:pStyle w:val="0"/>
              <w:jc w:val="center"/>
            </w:pPr>
            <w:r>
              <w:rPr>
                <w:sz w:val="20"/>
              </w:rPr>
              <w:t xml:space="preserve">Дополнительные сведения (копия, подлинник)</w:t>
            </w:r>
          </w:p>
        </w:tc>
      </w:tr>
      <w:tr>
        <w:tc>
          <w:tcPr>
            <w:tcW w:w="1478" w:type="dxa"/>
          </w:tcPr>
          <w:p>
            <w:pPr>
              <w:pStyle w:val="0"/>
              <w:jc w:val="center"/>
            </w:pPr>
            <w:r>
              <w:rPr>
                <w:sz w:val="20"/>
              </w:rPr>
              <w:t xml:space="preserve">1.</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r>
        <w:tc>
          <w:tcPr>
            <w:tcW w:w="1478" w:type="dxa"/>
          </w:tcPr>
          <w:p>
            <w:pPr>
              <w:pStyle w:val="0"/>
              <w:jc w:val="center"/>
            </w:pPr>
            <w:r>
              <w:rPr>
                <w:sz w:val="20"/>
              </w:rPr>
              <w:t xml:space="preserve">2.</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67"/>
        <w:gridCol w:w="454"/>
        <w:gridCol w:w="3572"/>
        <w:gridCol w:w="1077"/>
        <w:gridCol w:w="3345"/>
      </w:tblGrid>
      <w:tr>
        <w:tblPrEx>
          <w:tblBorders>
            <w:insideV w:val="nil"/>
          </w:tblBorders>
        </w:tblPrEx>
        <w:tc>
          <w:tcPr>
            <w:tcW w:w="567" w:type="dxa"/>
            <w:tcBorders>
              <w:top w:val="nil"/>
              <w:bottom w:val="nil"/>
            </w:tcBorders>
          </w:tcPr>
          <w:p>
            <w:pPr>
              <w:pStyle w:val="0"/>
            </w:pPr>
            <w:r>
              <w:rPr>
                <w:sz w:val="20"/>
              </w:rPr>
            </w:r>
          </w:p>
        </w:tc>
        <w:tc>
          <w:tcPr>
            <w:gridSpan w:val="4"/>
            <w:tcW w:w="8448" w:type="dxa"/>
            <w:tcBorders>
              <w:top w:val="nil"/>
              <w:bottom w:val="nil"/>
            </w:tcBorders>
          </w:tcPr>
          <w:p>
            <w:pPr>
              <w:pStyle w:val="0"/>
              <w:jc w:val="both"/>
            </w:pPr>
            <w:r>
              <w:rPr>
                <w:sz w:val="20"/>
              </w:rPr>
              <w:t xml:space="preserve">Документы, выдаваемые в результате предоставления государственной услуги, прошу:</w:t>
            </w:r>
          </w:p>
        </w:tc>
      </w:tr>
      <w:tr>
        <w:tblPrEx>
          <w:tblBorders>
            <w:insideV w:val="nil"/>
          </w:tblBorders>
        </w:tblPrEx>
        <w:tc>
          <w:tcPr>
            <w:gridSpan w:val="2"/>
            <w:tcW w:w="1021" w:type="dxa"/>
            <w:tcBorders>
              <w:top w:val="nil"/>
              <w:bottom w:val="single" w:sz="4"/>
            </w:tcBorders>
          </w:tcPr>
          <w:p>
            <w:pPr>
              <w:pStyle w:val="0"/>
            </w:pPr>
            <w:r>
              <w:rPr>
                <w:sz w:val="20"/>
              </w:rPr>
            </w:r>
          </w:p>
        </w:tc>
        <w:tc>
          <w:tcPr>
            <w:gridSpan w:val="3"/>
            <w:tcW w:w="7994" w:type="dxa"/>
            <w:tcBorders>
              <w:top w:val="nil"/>
              <w:bottom w:val="nil"/>
            </w:tcBorders>
          </w:tcPr>
          <w:p>
            <w:pPr>
              <w:pStyle w:val="0"/>
              <w:jc w:val="center"/>
            </w:pPr>
            <w:r>
              <w:rPr>
                <w:sz w:val="20"/>
              </w:rPr>
              <w:t xml:space="preserve">(отметить нужное)</w:t>
            </w:r>
          </w:p>
        </w:tc>
      </w:tr>
      <w:tr>
        <w:tblPrEx>
          <w:tblBorders>
            <w:left w:val="single" w:sz="4"/>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right w:val="nil"/>
            </w:tcBorders>
          </w:tcPr>
          <w:p>
            <w:pPr>
              <w:pStyle w:val="0"/>
            </w:pPr>
            <w:r>
              <w:rPr>
                <w:sz w:val="20"/>
              </w:rPr>
              <w:t xml:space="preserve">выдать на бумажном носителе</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направить:</w:t>
            </w:r>
          </w:p>
        </w:tc>
      </w:tr>
      <w:tr>
        <w:tblPrEx>
          <w:tblBorders>
            <w:left w:val="single" w:sz="4"/>
            <w:insideV w:val="nil"/>
          </w:tblBorders>
        </w:tblPrEx>
        <w:tc>
          <w:tcPr>
            <w:gridSpan w:val="2"/>
            <w:tcW w:w="1021" w:type="dxa"/>
            <w:tcBorders>
              <w:top w:val="single" w:sz="4"/>
              <w:left w:val="single" w:sz="4"/>
              <w:bottom w:val="single" w:sz="4"/>
              <w:right w:val="single" w:sz="4"/>
            </w:tcBorders>
            <w:vMerge w:val="restart"/>
          </w:tcPr>
          <w:p>
            <w:pPr>
              <w:pStyle w:val="0"/>
            </w:pPr>
            <w:r>
              <w:rPr>
                <w:sz w:val="20"/>
              </w:rPr>
            </w:r>
          </w:p>
        </w:tc>
        <w:tc>
          <w:tcPr>
            <w:tcW w:w="3572" w:type="dxa"/>
            <w:tcBorders>
              <w:top w:val="nil"/>
              <w:left w:val="single" w:sz="4"/>
              <w:bottom w:val="nil"/>
            </w:tcBorders>
            <w:vMerge w:val="restart"/>
          </w:tcPr>
          <w:p>
            <w:pPr>
              <w:pStyle w:val="0"/>
            </w:pPr>
            <w:r>
              <w:rPr>
                <w:sz w:val="20"/>
              </w:rPr>
              <w:t xml:space="preserve">на бумажном носителе по адресу:</w:t>
            </w:r>
          </w:p>
        </w:tc>
        <w:tc>
          <w:tcPr>
            <w:gridSpan w:val="2"/>
            <w:tcW w:w="4422" w:type="dxa"/>
            <w:tcBorders>
              <w:top w:val="nil"/>
              <w:bottom w:val="single" w:sz="4"/>
            </w:tcBorders>
          </w:tcPr>
          <w:p>
            <w:pPr>
              <w:pStyle w:val="0"/>
            </w:pPr>
            <w:r>
              <w:rPr>
                <w:sz w:val="20"/>
              </w:rPr>
            </w:r>
          </w:p>
        </w:tc>
      </w:tr>
      <w:tr>
        <w:tblPrEx>
          <w:tblBorders>
            <w:left w:val="single" w:sz="4"/>
            <w:insideV w:val="nil"/>
          </w:tblBorders>
        </w:tblPrEx>
        <w:tc>
          <w:tcPr>
            <w:gridSpan w:val="2"/>
            <w:tcBorders>
              <w:top w:val="single" w:sz="4"/>
              <w:left w:val="single" w:sz="4"/>
              <w:bottom w:val="single" w:sz="4"/>
              <w:right w:val="single" w:sz="4"/>
            </w:tcBorders>
            <w:vMerge w:val="continue"/>
          </w:tcPr>
          <w:p/>
        </w:tc>
        <w:tc>
          <w:tcPr>
            <w:tcBorders>
              <w:top w:val="nil"/>
              <w:left w:val="single" w:sz="4"/>
              <w:bottom w:val="nil"/>
            </w:tcBorders>
            <w:vMerge w:val="continue"/>
          </w:tcPr>
          <w:p/>
        </w:tc>
        <w:tc>
          <w:tcPr>
            <w:gridSpan w:val="2"/>
            <w:tcW w:w="4422" w:type="dxa"/>
            <w:tcBorders>
              <w:top w:val="single" w:sz="4"/>
              <w:bottom w:val="nil"/>
            </w:tcBorders>
          </w:tcPr>
          <w:p>
            <w:pPr>
              <w:pStyle w:val="0"/>
            </w:pPr>
            <w:r>
              <w:rPr>
                <w:sz w:val="20"/>
              </w:rPr>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 адрес электронной почты, указанный в настоящем заявлении:</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jc w:val="both"/>
            </w:pPr>
            <w:r>
              <w:rPr>
                <w:sz w:val="20"/>
              </w:rPr>
              <w:t xml:space="preserve">через Единый портал предоставления государственных услуг:</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c>
          <w:tcPr>
            <w:gridSpan w:val="5"/>
            <w:tcW w:w="9015" w:type="dxa"/>
            <w:tcBorders>
              <w:top w:val="nil"/>
              <w:left w:val="nil"/>
              <w:bottom w:val="nil"/>
              <w:right w:val="nil"/>
            </w:tcBorders>
          </w:tcPr>
          <w:p>
            <w:pPr>
              <w:pStyle w:val="0"/>
            </w:pPr>
            <w:r>
              <w:rPr>
                <w:sz w:val="20"/>
              </w:rPr>
            </w:r>
          </w:p>
        </w:tc>
      </w:tr>
      <w:tr>
        <w:tc>
          <w:tcPr>
            <w:gridSpan w:val="5"/>
            <w:tcW w:w="9015" w:type="dxa"/>
            <w:tcBorders>
              <w:top w:val="nil"/>
              <w:left w:val="nil"/>
              <w:bottom w:val="nil"/>
              <w:right w:val="nil"/>
            </w:tcBorders>
          </w:tcPr>
          <w:p>
            <w:pPr>
              <w:pStyle w:val="0"/>
              <w:ind w:firstLine="283"/>
              <w:jc w:val="both"/>
            </w:pPr>
            <w:r>
              <w:rPr>
                <w:sz w:val="20"/>
              </w:rPr>
              <w:t xml:space="preserve">Сведения, указанные в заявлении, достоверны.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1928"/>
        <w:gridCol w:w="340"/>
        <w:gridCol w:w="340"/>
        <w:gridCol w:w="340"/>
        <w:gridCol w:w="340"/>
        <w:gridCol w:w="1020"/>
        <w:gridCol w:w="340"/>
        <w:gridCol w:w="454"/>
        <w:gridCol w:w="340"/>
        <w:gridCol w:w="340"/>
      </w:tblGrid>
      <w:tr>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20</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г.</w:t>
            </w:r>
          </w:p>
        </w:tc>
      </w:tr>
      <w:tr>
        <w:tc>
          <w:tcPr>
            <w:tcW w:w="2948" w:type="dxa"/>
            <w:tcBorders>
              <w:top w:val="single" w:sz="4"/>
              <w:left w:val="nil"/>
              <w:bottom w:val="nil"/>
              <w:right w:val="nil"/>
            </w:tcBorders>
          </w:tcPr>
          <w:p>
            <w:pPr>
              <w:pStyle w:val="0"/>
              <w:jc w:val="center"/>
            </w:pPr>
            <w:r>
              <w:rPr>
                <w:sz w:val="20"/>
              </w:rPr>
              <w:t xml:space="preserve">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 заявителя</w:t>
            </w:r>
          </w:p>
          <w:p>
            <w:pPr>
              <w:pStyle w:val="0"/>
              <w:jc w:val="center"/>
            </w:pPr>
            <w:r>
              <w:rPr>
                <w:sz w:val="20"/>
              </w:rPr>
              <w:t xml:space="preserve">(уполномоченного представителя)</w:t>
            </w:r>
          </w:p>
        </w:tc>
        <w:tc>
          <w:tcPr>
            <w:gridSpan w:val="9"/>
            <w:tcW w:w="3854"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gridSpan w:val="9"/>
            <w:tcW w:w="3854"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w:t>
      </w:r>
    </w:p>
    <w:p>
      <w:pPr>
        <w:pStyle w:val="0"/>
        <w:jc w:val="right"/>
      </w:pPr>
      <w:r>
        <w:rPr>
          <w:sz w:val="20"/>
        </w:rPr>
        <w:t xml:space="preserve">в сфере природопользования</w:t>
      </w:r>
    </w:p>
    <w:p>
      <w:pPr>
        <w:pStyle w:val="0"/>
        <w:jc w:val="right"/>
      </w:pPr>
      <w:r>
        <w:rPr>
          <w:sz w:val="20"/>
        </w:rPr>
        <w:t xml:space="preserve">предоставления государственной услуги</w:t>
      </w:r>
    </w:p>
    <w:p>
      <w:pPr>
        <w:pStyle w:val="0"/>
        <w:jc w:val="right"/>
      </w:pPr>
      <w:r>
        <w:rPr>
          <w:sz w:val="20"/>
        </w:rPr>
        <w:t xml:space="preserve">по выдаче разрешений на использование</w:t>
      </w:r>
    </w:p>
    <w:p>
      <w:pPr>
        <w:pStyle w:val="0"/>
        <w:jc w:val="right"/>
      </w:pPr>
      <w:r>
        <w:rPr>
          <w:sz w:val="20"/>
        </w:rPr>
        <w:t xml:space="preserve">объектов животного и растительного мира,</w:t>
      </w:r>
    </w:p>
    <w:p>
      <w:pPr>
        <w:pStyle w:val="0"/>
        <w:jc w:val="right"/>
      </w:pPr>
      <w:r>
        <w:rPr>
          <w:sz w:val="20"/>
        </w:rPr>
        <w:t xml:space="preserve">находящихся на особо охраняемых природных</w:t>
      </w:r>
    </w:p>
    <w:p>
      <w:pPr>
        <w:pStyle w:val="0"/>
        <w:jc w:val="right"/>
      </w:pPr>
      <w:r>
        <w:rPr>
          <w:sz w:val="20"/>
        </w:rPr>
        <w:t xml:space="preserve">территориях федерального значения,</w:t>
      </w:r>
    </w:p>
    <w:p>
      <w:pPr>
        <w:pStyle w:val="0"/>
        <w:jc w:val="right"/>
      </w:pPr>
      <w:r>
        <w:rPr>
          <w:sz w:val="20"/>
        </w:rPr>
        <w:t xml:space="preserve">утвержденному приказом Росприроднадзора</w:t>
      </w:r>
    </w:p>
    <w:p>
      <w:pPr>
        <w:pStyle w:val="0"/>
        <w:jc w:val="right"/>
      </w:pPr>
      <w:r>
        <w:rPr>
          <w:sz w:val="20"/>
        </w:rPr>
        <w:t xml:space="preserve">от 01.10.2020 N 1293</w:t>
      </w:r>
    </w:p>
    <w:p>
      <w:pPr>
        <w:pStyle w:val="0"/>
        <w:jc w:val="both"/>
      </w:pPr>
      <w:r>
        <w:rPr>
          <w:sz w:val="20"/>
        </w:rPr>
      </w:r>
    </w:p>
    <w:p>
      <w:pPr>
        <w:pStyle w:val="0"/>
        <w:jc w:val="right"/>
      </w:pPr>
      <w:r>
        <w:rPr>
          <w:sz w:val="20"/>
        </w:rPr>
        <w:t xml:space="preserve">Форма</w:t>
      </w:r>
    </w:p>
    <w:p>
      <w:pPr>
        <w:pStyle w:val="0"/>
        <w:jc w:val="both"/>
      </w:pPr>
      <w:r>
        <w:rPr>
          <w:sz w:val="20"/>
        </w:rPr>
      </w:r>
    </w:p>
    <w:bookmarkStart w:id="1023" w:name="P1023"/>
    <w:bookmarkEnd w:id="1023"/>
    <w:p>
      <w:pPr>
        <w:pStyle w:val="0"/>
        <w:jc w:val="center"/>
      </w:pPr>
      <w:r>
        <w:rPr>
          <w:sz w:val="20"/>
        </w:rPr>
        <w:t xml:space="preserve">Заявление</w:t>
      </w:r>
    </w:p>
    <w:p>
      <w:pPr>
        <w:pStyle w:val="0"/>
        <w:jc w:val="center"/>
      </w:pPr>
      <w:r>
        <w:rPr>
          <w:sz w:val="20"/>
        </w:rPr>
        <w:t xml:space="preserve">об исправлении допущенных опечаток и (или) ошибок в выданных</w:t>
      </w:r>
    </w:p>
    <w:p>
      <w:pPr>
        <w:pStyle w:val="0"/>
        <w:jc w:val="center"/>
      </w:pPr>
      <w:r>
        <w:rPr>
          <w:sz w:val="20"/>
        </w:rPr>
        <w:t xml:space="preserve">в результате предоставления государственной</w:t>
      </w:r>
    </w:p>
    <w:p>
      <w:pPr>
        <w:pStyle w:val="0"/>
        <w:jc w:val="center"/>
      </w:pPr>
      <w:r>
        <w:rPr>
          <w:sz w:val="20"/>
        </w:rPr>
        <w:t xml:space="preserve">услуги документах</w:t>
      </w:r>
    </w:p>
    <w:p>
      <w:pPr>
        <w:pStyle w:val="0"/>
        <w:jc w:val="both"/>
      </w:pPr>
      <w:r>
        <w:rPr>
          <w:sz w:val="20"/>
        </w:rPr>
      </w:r>
    </w:p>
    <w:p>
      <w:pPr>
        <w:pStyle w:val="0"/>
        <w:outlineLvl w:val="2"/>
        <w:jc w:val="center"/>
      </w:pPr>
      <w:r>
        <w:rPr>
          <w:sz w:val="20"/>
        </w:rPr>
        <w:t xml:space="preserve">1.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76"/>
        <w:gridCol w:w="3118"/>
      </w:tblGrid>
      <w:tr>
        <w:tc>
          <w:tcPr>
            <w:tcW w:w="567" w:type="dxa"/>
          </w:tcPr>
          <w:p>
            <w:pPr>
              <w:pStyle w:val="0"/>
              <w:jc w:val="center"/>
            </w:pPr>
            <w:r>
              <w:rPr>
                <w:sz w:val="20"/>
              </w:rPr>
              <w:t xml:space="preserve">1.1</w:t>
            </w:r>
          </w:p>
        </w:tc>
        <w:tc>
          <w:tcPr>
            <w:tcW w:w="5376" w:type="dxa"/>
          </w:tcPr>
          <w:p>
            <w:pPr>
              <w:pStyle w:val="0"/>
            </w:pPr>
            <w:r>
              <w:rPr>
                <w:sz w:val="20"/>
              </w:rPr>
              <w:t xml:space="preserve">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1.2</w:t>
            </w:r>
          </w:p>
        </w:tc>
        <w:tc>
          <w:tcPr>
            <w:tcW w:w="5376" w:type="dxa"/>
          </w:tcPr>
          <w:p>
            <w:pPr>
              <w:pStyle w:val="0"/>
            </w:pPr>
            <w:r>
              <w:rPr>
                <w:sz w:val="20"/>
              </w:rPr>
              <w:t xml:space="preserve">Сокращенное (при наличии) и фирменное (при наличии) наименование юридического лица</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Организационно-правовая форма юридического лица</w:t>
            </w:r>
          </w:p>
        </w:tc>
        <w:tc>
          <w:tcPr>
            <w:tcW w:w="3118" w:type="dxa"/>
          </w:tcPr>
          <w:p>
            <w:pPr>
              <w:pStyle w:val="0"/>
            </w:pPr>
            <w:r>
              <w:rPr>
                <w:sz w:val="20"/>
              </w:rPr>
            </w:r>
          </w:p>
        </w:tc>
      </w:tr>
      <w:tr>
        <w:tc>
          <w:tcPr>
            <w:tcW w:w="567" w:type="dxa"/>
          </w:tcPr>
          <w:p>
            <w:pPr>
              <w:pStyle w:val="0"/>
              <w:jc w:val="center"/>
            </w:pPr>
            <w:r>
              <w:rPr>
                <w:sz w:val="20"/>
              </w:rPr>
              <w:t xml:space="preserve">1.3</w:t>
            </w:r>
          </w:p>
        </w:tc>
        <w:tc>
          <w:tcPr>
            <w:tcW w:w="5376" w:type="dxa"/>
          </w:tcPr>
          <w:p>
            <w:pPr>
              <w:pStyle w:val="0"/>
            </w:pPr>
            <w:r>
              <w:rPr>
                <w:sz w:val="20"/>
              </w:rPr>
              <w:t xml:space="preserve">Адрес места нахождения (места жительства) юридического лица (индивидуального предпринимателя)</w:t>
            </w:r>
          </w:p>
        </w:tc>
        <w:tc>
          <w:tcPr>
            <w:tcW w:w="3118" w:type="dxa"/>
          </w:tcPr>
          <w:p>
            <w:pPr>
              <w:pStyle w:val="0"/>
            </w:pPr>
            <w:r>
              <w:rPr>
                <w:sz w:val="20"/>
              </w:rPr>
            </w:r>
          </w:p>
        </w:tc>
      </w:tr>
      <w:tr>
        <w:tc>
          <w:tcPr>
            <w:tcW w:w="567" w:type="dxa"/>
          </w:tcPr>
          <w:p>
            <w:pPr>
              <w:pStyle w:val="0"/>
              <w:jc w:val="center"/>
            </w:pPr>
            <w:r>
              <w:rPr>
                <w:sz w:val="20"/>
              </w:rPr>
              <w:t xml:space="preserve">1.4</w:t>
            </w:r>
          </w:p>
        </w:tc>
        <w:tc>
          <w:tcPr>
            <w:tcW w:w="5376" w:type="dxa"/>
          </w:tcPr>
          <w:p>
            <w:pPr>
              <w:pStyle w:val="0"/>
            </w:pPr>
            <w:r>
              <w:rPr>
                <w:sz w:val="20"/>
              </w:rPr>
              <w:t xml:space="preserve">Идентификационный номер налогоплательщика (ИНН)</w:t>
            </w:r>
          </w:p>
        </w:tc>
        <w:tc>
          <w:tcPr>
            <w:tcW w:w="3118" w:type="dxa"/>
          </w:tcPr>
          <w:p>
            <w:pPr>
              <w:pStyle w:val="0"/>
            </w:pPr>
            <w:r>
              <w:rPr>
                <w:sz w:val="20"/>
              </w:rPr>
            </w:r>
          </w:p>
        </w:tc>
      </w:tr>
      <w:tr>
        <w:tc>
          <w:tcPr>
            <w:tcW w:w="567" w:type="dxa"/>
          </w:tcPr>
          <w:p>
            <w:pPr>
              <w:pStyle w:val="0"/>
              <w:jc w:val="center"/>
            </w:pPr>
            <w:r>
              <w:rPr>
                <w:sz w:val="20"/>
              </w:rPr>
              <w:t xml:space="preserve">1.5</w:t>
            </w:r>
          </w:p>
        </w:tc>
        <w:tc>
          <w:tcPr>
            <w:tcW w:w="5376" w:type="dxa"/>
          </w:tcPr>
          <w:p>
            <w:pPr>
              <w:pStyle w:val="0"/>
            </w:pPr>
            <w:r>
              <w:rPr>
                <w:sz w:val="20"/>
              </w:rPr>
              <w:t xml:space="preserve">Основной государственный регистрационный номер юридического лица, индивидуального предпринимателя (ОГРН, ОГРНИП)</w:t>
            </w:r>
          </w:p>
        </w:tc>
        <w:tc>
          <w:tcPr>
            <w:tcW w:w="3118" w:type="dxa"/>
          </w:tcPr>
          <w:p>
            <w:pPr>
              <w:pStyle w:val="0"/>
            </w:pPr>
            <w:r>
              <w:rPr>
                <w:sz w:val="20"/>
              </w:rPr>
            </w:r>
          </w:p>
        </w:tc>
      </w:tr>
      <w:tr>
        <w:tc>
          <w:tcPr>
            <w:tcW w:w="567" w:type="dxa"/>
          </w:tcPr>
          <w:p>
            <w:pPr>
              <w:pStyle w:val="0"/>
              <w:jc w:val="center"/>
            </w:pPr>
            <w:r>
              <w:rPr>
                <w:sz w:val="20"/>
              </w:rPr>
              <w:t xml:space="preserve">1.6</w:t>
            </w:r>
          </w:p>
        </w:tc>
        <w:tc>
          <w:tcPr>
            <w:tcW w:w="5376" w:type="dxa"/>
          </w:tcPr>
          <w:p>
            <w:pPr>
              <w:pStyle w:val="0"/>
            </w:pPr>
            <w:r>
              <w:rPr>
                <w:sz w:val="20"/>
              </w:rPr>
              <w:t xml:space="preserve">Реквизиты документа, удостоверяющего личность индивидуального предпринимателя, физического лица</w:t>
            </w:r>
          </w:p>
        </w:tc>
        <w:tc>
          <w:tcPr>
            <w:tcW w:w="3118" w:type="dxa"/>
          </w:tcPr>
          <w:p>
            <w:pPr>
              <w:pStyle w:val="0"/>
            </w:pPr>
            <w:r>
              <w:rPr>
                <w:sz w:val="20"/>
              </w:rPr>
            </w:r>
          </w:p>
        </w:tc>
      </w:tr>
      <w:tr>
        <w:tc>
          <w:tcPr>
            <w:tcW w:w="567" w:type="dxa"/>
          </w:tcPr>
          <w:p>
            <w:pPr>
              <w:pStyle w:val="0"/>
              <w:jc w:val="center"/>
            </w:pPr>
            <w:r>
              <w:rPr>
                <w:sz w:val="20"/>
              </w:rPr>
              <w:t xml:space="preserve">1.7</w:t>
            </w:r>
          </w:p>
        </w:tc>
        <w:tc>
          <w:tcPr>
            <w:tcW w:w="5376" w:type="dxa"/>
          </w:tcPr>
          <w:p>
            <w:pPr>
              <w:pStyle w:val="0"/>
            </w:pPr>
            <w:r>
              <w:rPr>
                <w:sz w:val="20"/>
              </w:rPr>
              <w:t xml:space="preserve">Почтовый адрес</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Адрес электронной почты (при наличии)</w:t>
            </w:r>
          </w:p>
        </w:tc>
        <w:tc>
          <w:tcPr>
            <w:tcW w:w="3118" w:type="dxa"/>
          </w:tcPr>
          <w:p>
            <w:pPr>
              <w:pStyle w:val="0"/>
            </w:pPr>
            <w:r>
              <w:rPr>
                <w:sz w:val="20"/>
              </w:rPr>
            </w:r>
          </w:p>
        </w:tc>
      </w:tr>
      <w:tr>
        <w:tc>
          <w:tcPr>
            <w:tcW w:w="567" w:type="dxa"/>
          </w:tcPr>
          <w:p>
            <w:pPr>
              <w:pStyle w:val="0"/>
            </w:pPr>
            <w:r>
              <w:rPr>
                <w:sz w:val="20"/>
              </w:rPr>
            </w:r>
          </w:p>
        </w:tc>
        <w:tc>
          <w:tcPr>
            <w:tcW w:w="5376" w:type="dxa"/>
          </w:tcPr>
          <w:p>
            <w:pPr>
              <w:pStyle w:val="0"/>
            </w:pPr>
            <w:r>
              <w:rPr>
                <w:sz w:val="20"/>
              </w:rPr>
              <w:t xml:space="preserve">Телефон (факс)</w:t>
            </w:r>
          </w:p>
        </w:tc>
        <w:tc>
          <w:tcPr>
            <w:tcW w:w="3118" w:type="dxa"/>
          </w:tcPr>
          <w:p>
            <w:pPr>
              <w:pStyle w:val="0"/>
            </w:pPr>
            <w:r>
              <w:rPr>
                <w:sz w:val="20"/>
              </w:rPr>
            </w:r>
          </w:p>
        </w:tc>
      </w:tr>
    </w:tbl>
    <w:p>
      <w:pPr>
        <w:pStyle w:val="0"/>
        <w:jc w:val="both"/>
      </w:pPr>
      <w:r>
        <w:rPr>
          <w:sz w:val="20"/>
        </w:rPr>
      </w:r>
    </w:p>
    <w:p>
      <w:pPr>
        <w:pStyle w:val="0"/>
        <w:jc w:val="center"/>
      </w:pPr>
      <w:r>
        <w:rPr>
          <w:sz w:val="20"/>
        </w:rPr>
        <w:t xml:space="preserve">2. Прошу:</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both"/>
            </w:pPr>
            <w:r>
              <w:rPr>
                <w:sz w:val="20"/>
              </w:rPr>
              <w:t xml:space="preserve">Внести исправления ошибок и (или) опечаток в выданное разрешение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pPr>
        <w:pStyle w:val="0"/>
        <w:jc w:val="both"/>
      </w:pPr>
      <w:r>
        <w:rPr>
          <w:sz w:val="20"/>
        </w:rPr>
      </w:r>
    </w:p>
    <w:p>
      <w:pPr>
        <w:pStyle w:val="0"/>
        <w:ind w:firstLine="540"/>
        <w:jc w:val="both"/>
      </w:pPr>
      <w:r>
        <w:rPr>
          <w:sz w:val="20"/>
        </w:rPr>
        <w:t xml:space="preserve">К настоящему заявлению прилагаются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2093"/>
        <w:gridCol w:w="2438"/>
        <w:gridCol w:w="3043"/>
      </w:tblGrid>
      <w:tr>
        <w:tc>
          <w:tcPr>
            <w:tcW w:w="1478" w:type="dxa"/>
          </w:tcPr>
          <w:p>
            <w:pPr>
              <w:pStyle w:val="0"/>
              <w:jc w:val="center"/>
            </w:pPr>
            <w:r>
              <w:rPr>
                <w:sz w:val="20"/>
              </w:rPr>
              <w:t xml:space="preserve">N по порядку</w:t>
            </w:r>
          </w:p>
        </w:tc>
        <w:tc>
          <w:tcPr>
            <w:tcW w:w="2093" w:type="dxa"/>
          </w:tcPr>
          <w:p>
            <w:pPr>
              <w:pStyle w:val="0"/>
              <w:jc w:val="center"/>
            </w:pPr>
            <w:r>
              <w:rPr>
                <w:sz w:val="20"/>
              </w:rPr>
              <w:t xml:space="preserve">Наименование документа</w:t>
            </w:r>
          </w:p>
        </w:tc>
        <w:tc>
          <w:tcPr>
            <w:tcW w:w="2438" w:type="dxa"/>
          </w:tcPr>
          <w:p>
            <w:pPr>
              <w:pStyle w:val="0"/>
              <w:jc w:val="center"/>
            </w:pPr>
            <w:r>
              <w:rPr>
                <w:sz w:val="20"/>
              </w:rPr>
              <w:t xml:space="preserve">Количество листов</w:t>
            </w:r>
          </w:p>
        </w:tc>
        <w:tc>
          <w:tcPr>
            <w:tcW w:w="3043" w:type="dxa"/>
          </w:tcPr>
          <w:p>
            <w:pPr>
              <w:pStyle w:val="0"/>
              <w:jc w:val="center"/>
            </w:pPr>
            <w:r>
              <w:rPr>
                <w:sz w:val="20"/>
              </w:rPr>
              <w:t xml:space="preserve">Дополнительные сведения (копия, подлинник)</w:t>
            </w:r>
          </w:p>
        </w:tc>
      </w:tr>
      <w:tr>
        <w:tc>
          <w:tcPr>
            <w:tcW w:w="1478" w:type="dxa"/>
          </w:tcPr>
          <w:p>
            <w:pPr>
              <w:pStyle w:val="0"/>
              <w:jc w:val="center"/>
            </w:pPr>
            <w:r>
              <w:rPr>
                <w:sz w:val="20"/>
              </w:rPr>
              <w:t xml:space="preserve">1.</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r>
        <w:tc>
          <w:tcPr>
            <w:tcW w:w="1478" w:type="dxa"/>
          </w:tcPr>
          <w:p>
            <w:pPr>
              <w:pStyle w:val="0"/>
              <w:jc w:val="center"/>
            </w:pPr>
            <w:r>
              <w:rPr>
                <w:sz w:val="20"/>
              </w:rPr>
              <w:t xml:space="preserve">2.</w:t>
            </w:r>
          </w:p>
        </w:tc>
        <w:tc>
          <w:tcPr>
            <w:tcW w:w="2093" w:type="dxa"/>
          </w:tcPr>
          <w:p>
            <w:pPr>
              <w:pStyle w:val="0"/>
            </w:pPr>
            <w:r>
              <w:rPr>
                <w:sz w:val="20"/>
              </w:rPr>
            </w:r>
          </w:p>
        </w:tc>
        <w:tc>
          <w:tcPr>
            <w:tcW w:w="2438" w:type="dxa"/>
          </w:tcPr>
          <w:p>
            <w:pPr>
              <w:pStyle w:val="0"/>
            </w:pPr>
            <w:r>
              <w:rPr>
                <w:sz w:val="20"/>
              </w:rPr>
            </w:r>
          </w:p>
        </w:tc>
        <w:tc>
          <w:tcPr>
            <w:tcW w:w="3043" w:type="dxa"/>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67"/>
        <w:gridCol w:w="454"/>
        <w:gridCol w:w="3572"/>
        <w:gridCol w:w="1077"/>
        <w:gridCol w:w="3345"/>
      </w:tblGrid>
      <w:tr>
        <w:tblPrEx>
          <w:tblBorders>
            <w:insideV w:val="nil"/>
          </w:tblBorders>
        </w:tblPrEx>
        <w:tc>
          <w:tcPr>
            <w:tcW w:w="567" w:type="dxa"/>
            <w:tcBorders>
              <w:top w:val="nil"/>
              <w:bottom w:val="nil"/>
            </w:tcBorders>
          </w:tcPr>
          <w:p>
            <w:pPr>
              <w:pStyle w:val="0"/>
            </w:pPr>
            <w:r>
              <w:rPr>
                <w:sz w:val="20"/>
              </w:rPr>
            </w:r>
          </w:p>
        </w:tc>
        <w:tc>
          <w:tcPr>
            <w:gridSpan w:val="4"/>
            <w:tcW w:w="8448" w:type="dxa"/>
            <w:tcBorders>
              <w:top w:val="nil"/>
              <w:bottom w:val="nil"/>
            </w:tcBorders>
          </w:tcPr>
          <w:p>
            <w:pPr>
              <w:pStyle w:val="0"/>
              <w:jc w:val="both"/>
            </w:pPr>
            <w:r>
              <w:rPr>
                <w:sz w:val="20"/>
              </w:rPr>
              <w:t xml:space="preserve">Документы, выдаваемые в результате предоставления государственной услуги, прошу:</w:t>
            </w:r>
          </w:p>
        </w:tc>
      </w:tr>
      <w:tr>
        <w:tblPrEx>
          <w:tblBorders>
            <w:insideV w:val="nil"/>
          </w:tblBorders>
        </w:tblPrEx>
        <w:tc>
          <w:tcPr>
            <w:gridSpan w:val="2"/>
            <w:tcW w:w="1021" w:type="dxa"/>
            <w:tcBorders>
              <w:top w:val="nil"/>
              <w:bottom w:val="single" w:sz="4"/>
            </w:tcBorders>
          </w:tcPr>
          <w:p>
            <w:pPr>
              <w:pStyle w:val="0"/>
            </w:pPr>
            <w:r>
              <w:rPr>
                <w:sz w:val="20"/>
              </w:rPr>
            </w:r>
          </w:p>
        </w:tc>
        <w:tc>
          <w:tcPr>
            <w:gridSpan w:val="3"/>
            <w:tcW w:w="7994" w:type="dxa"/>
            <w:tcBorders>
              <w:top w:val="nil"/>
              <w:bottom w:val="nil"/>
            </w:tcBorders>
          </w:tcPr>
          <w:p>
            <w:pPr>
              <w:pStyle w:val="0"/>
              <w:jc w:val="center"/>
            </w:pPr>
            <w:r>
              <w:rPr>
                <w:sz w:val="20"/>
              </w:rPr>
              <w:t xml:space="preserve">(отметить нужное)</w:t>
            </w:r>
          </w:p>
        </w:tc>
      </w:tr>
      <w:tr>
        <w:tblPrEx>
          <w:tblBorders>
            <w:left w:val="single" w:sz="4"/>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right w:val="nil"/>
            </w:tcBorders>
          </w:tcPr>
          <w:p>
            <w:pPr>
              <w:pStyle w:val="0"/>
            </w:pPr>
            <w:r>
              <w:rPr>
                <w:sz w:val="20"/>
              </w:rPr>
              <w:t xml:space="preserve">выдать на бумажном носителе</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направить:</w:t>
            </w:r>
          </w:p>
        </w:tc>
      </w:tr>
      <w:tr>
        <w:tblPrEx>
          <w:tblBorders>
            <w:left w:val="single" w:sz="4"/>
            <w:insideV w:val="nil"/>
          </w:tblBorders>
        </w:tblPrEx>
        <w:tc>
          <w:tcPr>
            <w:gridSpan w:val="2"/>
            <w:tcW w:w="1021" w:type="dxa"/>
            <w:tcBorders>
              <w:top w:val="single" w:sz="4"/>
              <w:left w:val="single" w:sz="4"/>
              <w:bottom w:val="single" w:sz="4"/>
              <w:right w:val="single" w:sz="4"/>
            </w:tcBorders>
            <w:vMerge w:val="restart"/>
          </w:tcPr>
          <w:p>
            <w:pPr>
              <w:pStyle w:val="0"/>
            </w:pPr>
            <w:r>
              <w:rPr>
                <w:sz w:val="20"/>
              </w:rPr>
            </w:r>
          </w:p>
        </w:tc>
        <w:tc>
          <w:tcPr>
            <w:tcW w:w="3572" w:type="dxa"/>
            <w:tcBorders>
              <w:top w:val="nil"/>
              <w:left w:val="single" w:sz="4"/>
              <w:bottom w:val="nil"/>
            </w:tcBorders>
            <w:vMerge w:val="restart"/>
          </w:tcPr>
          <w:p>
            <w:pPr>
              <w:pStyle w:val="0"/>
            </w:pPr>
            <w:r>
              <w:rPr>
                <w:sz w:val="20"/>
              </w:rPr>
              <w:t xml:space="preserve">на бумажном носителе по адресу:</w:t>
            </w:r>
          </w:p>
        </w:tc>
        <w:tc>
          <w:tcPr>
            <w:gridSpan w:val="2"/>
            <w:tcW w:w="4422" w:type="dxa"/>
            <w:tcBorders>
              <w:top w:val="nil"/>
              <w:bottom w:val="single" w:sz="4"/>
            </w:tcBorders>
          </w:tcPr>
          <w:p>
            <w:pPr>
              <w:pStyle w:val="0"/>
            </w:pPr>
            <w:r>
              <w:rPr>
                <w:sz w:val="20"/>
              </w:rPr>
            </w:r>
          </w:p>
        </w:tc>
      </w:tr>
      <w:tr>
        <w:tblPrEx>
          <w:tblBorders>
            <w:left w:val="single" w:sz="4"/>
            <w:insideV w:val="nil"/>
          </w:tblBorders>
        </w:tblPrEx>
        <w:tc>
          <w:tcPr>
            <w:gridSpan w:val="2"/>
            <w:tcBorders>
              <w:top w:val="single" w:sz="4"/>
              <w:left w:val="single" w:sz="4"/>
              <w:bottom w:val="single" w:sz="4"/>
              <w:right w:val="single" w:sz="4"/>
            </w:tcBorders>
            <w:vMerge w:val="continue"/>
          </w:tcPr>
          <w:p/>
        </w:tc>
        <w:tc>
          <w:tcPr>
            <w:tcBorders>
              <w:top w:val="nil"/>
              <w:left w:val="single" w:sz="4"/>
              <w:bottom w:val="nil"/>
            </w:tcBorders>
            <w:vMerge w:val="continue"/>
          </w:tcPr>
          <w:p/>
        </w:tc>
        <w:tc>
          <w:tcPr>
            <w:gridSpan w:val="2"/>
            <w:tcW w:w="4422" w:type="dxa"/>
            <w:tcBorders>
              <w:top w:val="single" w:sz="4"/>
              <w:bottom w:val="nil"/>
            </w:tcBorders>
          </w:tcPr>
          <w:p>
            <w:pPr>
              <w:pStyle w:val="0"/>
            </w:pPr>
            <w:r>
              <w:rPr>
                <w:sz w:val="20"/>
              </w:rPr>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pPr>
            <w:r>
              <w:rPr>
                <w:sz w:val="20"/>
              </w:rPr>
              <w:t xml:space="preserve">на адрес электронной почты, указанный в настоящем заявлении:</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blPrEx>
          <w:tblBorders>
            <w:insideV w:val="nil"/>
          </w:tblBorders>
        </w:tblPrEx>
        <w:tc>
          <w:tcPr>
            <w:gridSpan w:val="2"/>
            <w:tcW w:w="1021" w:type="dxa"/>
            <w:tcBorders>
              <w:top w:val="single" w:sz="4"/>
              <w:bottom w:val="single" w:sz="4"/>
            </w:tcBorders>
          </w:tcPr>
          <w:p>
            <w:pPr>
              <w:pStyle w:val="0"/>
            </w:pPr>
            <w:r>
              <w:rPr>
                <w:sz w:val="20"/>
              </w:rPr>
            </w:r>
          </w:p>
        </w:tc>
        <w:tc>
          <w:tcPr>
            <w:gridSpan w:val="3"/>
            <w:tcW w:w="7994" w:type="dxa"/>
            <w:tcBorders>
              <w:top w:val="nil"/>
              <w:bottom w:val="nil"/>
            </w:tcBorders>
          </w:tcPr>
          <w:p>
            <w:pPr>
              <w:pStyle w:val="0"/>
              <w:jc w:val="both"/>
            </w:pPr>
            <w:r>
              <w:rPr>
                <w:sz w:val="20"/>
              </w:rPr>
              <w:t xml:space="preserve">через Единый портал предоставления государственных услуг:</w:t>
            </w:r>
          </w:p>
        </w:tc>
      </w:tr>
      <w:tr>
        <w:tblPrEx>
          <w:tblBorders>
            <w:left w:val="single" w:sz="4"/>
          </w:tblBorders>
        </w:tblPrEx>
        <w:tc>
          <w:tcPr>
            <w:gridSpan w:val="2"/>
            <w:tcW w:w="1021" w:type="dxa"/>
            <w:tcBorders>
              <w:top w:val="single" w:sz="4"/>
              <w:bottom w:val="single" w:sz="4"/>
            </w:tcBorders>
          </w:tcPr>
          <w:p>
            <w:pPr>
              <w:pStyle w:val="0"/>
            </w:pPr>
            <w:r>
              <w:rPr>
                <w:sz w:val="20"/>
              </w:rPr>
            </w:r>
          </w:p>
        </w:tc>
        <w:tc>
          <w:tcPr>
            <w:tcW w:w="3572" w:type="dxa"/>
            <w:tcBorders>
              <w:top w:val="nil"/>
              <w:bottom w:val="nil"/>
            </w:tcBorders>
          </w:tcPr>
          <w:p>
            <w:pPr>
              <w:pStyle w:val="0"/>
            </w:pPr>
            <w:r>
              <w:rPr>
                <w:sz w:val="20"/>
              </w:rPr>
              <w:t xml:space="preserve">в форме электронного образа документа</w:t>
            </w:r>
          </w:p>
        </w:tc>
        <w:tc>
          <w:tcPr>
            <w:tcW w:w="1077" w:type="dxa"/>
            <w:tcBorders>
              <w:top w:val="single" w:sz="4"/>
              <w:bottom w:val="single" w:sz="4"/>
            </w:tcBorders>
          </w:tcPr>
          <w:p>
            <w:pPr>
              <w:pStyle w:val="0"/>
            </w:pPr>
            <w:r>
              <w:rPr>
                <w:sz w:val="20"/>
              </w:rPr>
            </w:r>
          </w:p>
        </w:tc>
        <w:tc>
          <w:tcPr>
            <w:tcW w:w="3345" w:type="dxa"/>
            <w:tcBorders>
              <w:top w:val="nil"/>
              <w:bottom w:val="nil"/>
              <w:right w:val="nil"/>
            </w:tcBorders>
          </w:tcPr>
          <w:p>
            <w:pPr>
              <w:pStyle w:val="0"/>
            </w:pPr>
            <w:r>
              <w:rPr>
                <w:sz w:val="20"/>
              </w:rPr>
              <w:t xml:space="preserve">в форме электронного документа</w:t>
            </w:r>
          </w:p>
        </w:tc>
      </w:tr>
      <w:tr>
        <w:tc>
          <w:tcPr>
            <w:gridSpan w:val="5"/>
            <w:tcW w:w="9015" w:type="dxa"/>
            <w:tcBorders>
              <w:top w:val="nil"/>
              <w:left w:val="nil"/>
              <w:bottom w:val="nil"/>
              <w:right w:val="nil"/>
            </w:tcBorders>
          </w:tcPr>
          <w:p>
            <w:pPr>
              <w:pStyle w:val="0"/>
            </w:pPr>
            <w:r>
              <w:rPr>
                <w:sz w:val="20"/>
              </w:rPr>
            </w:r>
          </w:p>
        </w:tc>
      </w:tr>
      <w:tr>
        <w:tc>
          <w:tcPr>
            <w:gridSpan w:val="5"/>
            <w:tcW w:w="9015" w:type="dxa"/>
            <w:tcBorders>
              <w:top w:val="nil"/>
              <w:left w:val="nil"/>
              <w:bottom w:val="nil"/>
              <w:right w:val="nil"/>
            </w:tcBorders>
          </w:tcPr>
          <w:p>
            <w:pPr>
              <w:pStyle w:val="0"/>
              <w:ind w:firstLine="283"/>
              <w:jc w:val="both"/>
            </w:pPr>
            <w:r>
              <w:rPr>
                <w:sz w:val="20"/>
              </w:rPr>
              <w:t xml:space="preserve">Сведения, указанные в заявлении, достоверны.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1928"/>
        <w:gridCol w:w="340"/>
        <w:gridCol w:w="340"/>
        <w:gridCol w:w="340"/>
        <w:gridCol w:w="340"/>
        <w:gridCol w:w="1020"/>
        <w:gridCol w:w="340"/>
        <w:gridCol w:w="454"/>
        <w:gridCol w:w="340"/>
        <w:gridCol w:w="340"/>
      </w:tblGrid>
      <w:tr>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20</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г.</w:t>
            </w:r>
          </w:p>
        </w:tc>
      </w:tr>
      <w:tr>
        <w:tc>
          <w:tcPr>
            <w:tcW w:w="2948" w:type="dxa"/>
            <w:tcBorders>
              <w:top w:val="single" w:sz="4"/>
              <w:left w:val="nil"/>
              <w:bottom w:val="nil"/>
              <w:right w:val="nil"/>
            </w:tcBorders>
          </w:tcPr>
          <w:p>
            <w:pPr>
              <w:pStyle w:val="0"/>
              <w:jc w:val="center"/>
            </w:pPr>
            <w:r>
              <w:rPr>
                <w:sz w:val="20"/>
              </w:rPr>
              <w:t xml:space="preserve">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 заявителя</w:t>
            </w:r>
          </w:p>
          <w:p>
            <w:pPr>
              <w:pStyle w:val="0"/>
              <w:jc w:val="center"/>
            </w:pPr>
            <w:r>
              <w:rPr>
                <w:sz w:val="20"/>
              </w:rPr>
              <w:t xml:space="preserve">(уполномоченного представителя)</w:t>
            </w:r>
          </w:p>
        </w:tc>
        <w:tc>
          <w:tcPr>
            <w:gridSpan w:val="9"/>
            <w:tcW w:w="3854"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gridSpan w:val="9"/>
            <w:tcW w:w="3854"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01.10.2020 N 1293</w:t>
            <w:br/>
            <w:t>"Об утверждении Административного регламента Федеральной службы по надзору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91643&amp;dst=165" TargetMode = "External"/>
	<Relationship Id="rId8" Type="http://schemas.openxmlformats.org/officeDocument/2006/relationships/hyperlink" Target="https://login.consultant.ru/link/?req=doc&amp;base=LAW&amp;n=460767&amp;dst=100131" TargetMode = "External"/>
	<Relationship Id="rId9" Type="http://schemas.openxmlformats.org/officeDocument/2006/relationships/hyperlink" Target="https://login.consultant.ru/link/?req=doc&amp;base=LAW&amp;n=461089" TargetMode = "External"/>
	<Relationship Id="rId10" Type="http://schemas.openxmlformats.org/officeDocument/2006/relationships/hyperlink" Target="https://login.consultant.ru/link/?req=doc&amp;base=LAW&amp;n=452991&amp;dst=465" TargetMode = "External"/>
	<Relationship Id="rId11" Type="http://schemas.openxmlformats.org/officeDocument/2006/relationships/hyperlink" Target="https://login.consultant.ru/link/?req=doc&amp;base=LAW&amp;n=440404&amp;dst=100110" TargetMode = "External"/>
	<Relationship Id="rId12" Type="http://schemas.openxmlformats.org/officeDocument/2006/relationships/hyperlink" Target="https://login.consultant.ru/link/?req=doc&amp;base=LAW&amp;n=442427" TargetMode = "External"/>
	<Relationship Id="rId13" Type="http://schemas.openxmlformats.org/officeDocument/2006/relationships/hyperlink" Target="https://login.consultant.ru/link/?req=doc&amp;base=LAW&amp;n=461089&amp;dst=6" TargetMode = "External"/>
	<Relationship Id="rId14" Type="http://schemas.openxmlformats.org/officeDocument/2006/relationships/hyperlink" Target="https://login.consultant.ru/link/?req=doc&amp;base=LAW&amp;n=452774&amp;dst=100818" TargetMode = "External"/>
	<Relationship Id="rId15" Type="http://schemas.openxmlformats.org/officeDocument/2006/relationships/hyperlink" Target="https://login.consultant.ru/link/?req=doc&amp;base=LAW&amp;n=453313&amp;dst=43" TargetMode = "External"/>
	<Relationship Id="rId16" Type="http://schemas.openxmlformats.org/officeDocument/2006/relationships/hyperlink" Target="https://login.consultant.ru/link/?req=doc&amp;base=LAW&amp;n=453313&amp;dst=290" TargetMode = "External"/>
	<Relationship Id="rId17" Type="http://schemas.openxmlformats.org/officeDocument/2006/relationships/hyperlink" Target="https://login.consultant.ru/link/?req=doc&amp;base=LAW&amp;n=462981&amp;dst=10222" TargetMode = "External"/>
	<Relationship Id="rId18" Type="http://schemas.openxmlformats.org/officeDocument/2006/relationships/hyperlink" Target="https://login.consultant.ru/link/?req=doc&amp;base=LAW&amp;n=462981&amp;dst=5471" TargetMode = "External"/>
	<Relationship Id="rId19" Type="http://schemas.openxmlformats.org/officeDocument/2006/relationships/hyperlink" Target="https://login.consultant.ru/link/?req=doc&amp;base=LAW&amp;n=462981&amp;dst=10222" TargetMode = "External"/>
	<Relationship Id="rId20" Type="http://schemas.openxmlformats.org/officeDocument/2006/relationships/hyperlink" Target="https://login.consultant.ru/link/?req=doc&amp;base=LAW&amp;n=462981&amp;dst=5467" TargetMode = "External"/>
	<Relationship Id="rId21" Type="http://schemas.openxmlformats.org/officeDocument/2006/relationships/hyperlink" Target="https://login.consultant.ru/link/?req=doc&amp;base=LAW&amp;n=462981&amp;dst=10225" TargetMode = "External"/>
	<Relationship Id="rId22" Type="http://schemas.openxmlformats.org/officeDocument/2006/relationships/hyperlink" Target="https://login.consultant.ru/link/?req=doc&amp;base=LAW&amp;n=462981&amp;dst=5471" TargetMode = "External"/>
	<Relationship Id="rId23" Type="http://schemas.openxmlformats.org/officeDocument/2006/relationships/hyperlink" Target="https://login.consultant.ru/link/?req=doc&amp;base=LAW&amp;n=453313&amp;dst=126" TargetMode = "External"/>
	<Relationship Id="rId24" Type="http://schemas.openxmlformats.org/officeDocument/2006/relationships/hyperlink" Target="https://login.consultant.ru/link/?req=doc&amp;base=LAW&amp;n=462981&amp;dst=424" TargetMode = "External"/>
	<Relationship Id="rId25" Type="http://schemas.openxmlformats.org/officeDocument/2006/relationships/hyperlink" Target="https://login.consultant.ru/link/?req=doc&amp;base=LAW&amp;n=462981&amp;dst=3784" TargetMode = "External"/>
	<Relationship Id="rId26" Type="http://schemas.openxmlformats.org/officeDocument/2006/relationships/hyperlink" Target="https://login.consultant.ru/link/?req=doc&amp;base=LAW&amp;n=462981&amp;dst=3794" TargetMode = "External"/>
	<Relationship Id="rId27" Type="http://schemas.openxmlformats.org/officeDocument/2006/relationships/hyperlink" Target="https://login.consultant.ru/link/?req=doc&amp;base=LAW&amp;n=462981&amp;dst=413" TargetMode = "External"/>
	<Relationship Id="rId28" Type="http://schemas.openxmlformats.org/officeDocument/2006/relationships/hyperlink" Target="https://login.consultant.ru/link/?req=doc&amp;base=LAW&amp;n=453313&amp;dst=244" TargetMode = "External"/>
	<Relationship Id="rId29" Type="http://schemas.openxmlformats.org/officeDocument/2006/relationships/hyperlink" Target="https://login.consultant.ru/link/?req=doc&amp;base=LAW&amp;n=442096&amp;dst=100010" TargetMode = "External"/>
	<Relationship Id="rId30" Type="http://schemas.openxmlformats.org/officeDocument/2006/relationships/hyperlink" Target="https://login.consultant.ru/link/?req=doc&amp;base=LAW&amp;n=454305" TargetMode = "External"/>
	<Relationship Id="rId31" Type="http://schemas.openxmlformats.org/officeDocument/2006/relationships/hyperlink" Target="https://login.consultant.ru/link/?req=doc&amp;base=LAW&amp;n=442427" TargetMode = "External"/>
	<Relationship Id="rId32" Type="http://schemas.openxmlformats.org/officeDocument/2006/relationships/hyperlink" Target="https://login.consultant.ru/link/?req=doc&amp;base=LAW&amp;n=442096" TargetMode = "External"/>
	<Relationship Id="rId33" Type="http://schemas.openxmlformats.org/officeDocument/2006/relationships/hyperlink" Target="https://login.consultant.ru/link/?req=doc&amp;base=LAW&amp;n=460177&amp;dst=100019" TargetMode = "External"/>
	<Relationship Id="rId34" Type="http://schemas.openxmlformats.org/officeDocument/2006/relationships/hyperlink" Target="https://login.consultant.ru/link/?req=doc&amp;base=LAW&amp;n=453313&amp;dst=290" TargetMode = "External"/>
	<Relationship Id="rId35" Type="http://schemas.openxmlformats.org/officeDocument/2006/relationships/hyperlink" Target="https://login.consultant.ru/link/?req=doc&amp;base=LAW&amp;n=300316&amp;dst=12" TargetMode = "External"/>
	<Relationship Id="rId36" Type="http://schemas.openxmlformats.org/officeDocument/2006/relationships/hyperlink" Target="https://login.consultant.ru/link/?req=doc&amp;base=LAW&amp;n=453313" TargetMode = "External"/>
	<Relationship Id="rId37" Type="http://schemas.openxmlformats.org/officeDocument/2006/relationships/hyperlink" Target="https://login.consultant.ru/link/?req=doc&amp;base=LAW&amp;n=300316" TargetMode = "External"/>
	<Relationship Id="rId38" Type="http://schemas.openxmlformats.org/officeDocument/2006/relationships/hyperlink" Target="https://login.consultant.ru/link/?req=doc&amp;base=LAW&amp;n=31179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01.10.2020 N 1293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(Зарегистрировано в Минюсте России 01.12.2020 N 61184)</dc:title>
  <dcterms:created xsi:type="dcterms:W3CDTF">2023-12-05T07:19:06Z</dcterms:created>
</cp:coreProperties>
</file>