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E2" w:rsidRDefault="005C5DE2">
      <w:pPr>
        <w:pStyle w:val="ConsPlusTitlePage"/>
      </w:pPr>
      <w:r>
        <w:t xml:space="preserve">Документ предоставлен </w:t>
      </w:r>
      <w:hyperlink r:id="rId4">
        <w:r>
          <w:rPr>
            <w:color w:val="0000FF"/>
          </w:rPr>
          <w:t>КонсультантПлюс</w:t>
        </w:r>
      </w:hyperlink>
      <w:r>
        <w:br/>
      </w:r>
    </w:p>
    <w:p w:rsidR="005C5DE2" w:rsidRDefault="005C5DE2">
      <w:pPr>
        <w:pStyle w:val="ConsPlusNormal"/>
        <w:jc w:val="both"/>
        <w:outlineLvl w:val="0"/>
      </w:pPr>
    </w:p>
    <w:p w:rsidR="005C5DE2" w:rsidRDefault="005C5DE2">
      <w:pPr>
        <w:pStyle w:val="ConsPlusTitle"/>
        <w:jc w:val="center"/>
        <w:outlineLvl w:val="0"/>
      </w:pPr>
      <w:r>
        <w:t>ПРАВИТЕЛЬСТВО РОССИЙСКОЙ ФЕДЕРАЦИИ</w:t>
      </w:r>
    </w:p>
    <w:p w:rsidR="005C5DE2" w:rsidRDefault="005C5DE2">
      <w:pPr>
        <w:pStyle w:val="ConsPlusTitle"/>
        <w:jc w:val="center"/>
      </w:pPr>
    </w:p>
    <w:p w:rsidR="005C5DE2" w:rsidRDefault="005C5DE2">
      <w:pPr>
        <w:pStyle w:val="ConsPlusTitle"/>
        <w:jc w:val="center"/>
      </w:pPr>
      <w:r>
        <w:t>ПОСТАНОВЛЕНИЕ</w:t>
      </w:r>
    </w:p>
    <w:p w:rsidR="005C5DE2" w:rsidRDefault="005C5DE2">
      <w:pPr>
        <w:pStyle w:val="ConsPlusTitle"/>
        <w:jc w:val="center"/>
      </w:pPr>
      <w:r>
        <w:t>от 30 июня 2021 г. N 1095</w:t>
      </w:r>
    </w:p>
    <w:p w:rsidR="005C5DE2" w:rsidRDefault="005C5DE2">
      <w:pPr>
        <w:pStyle w:val="ConsPlusTitle"/>
        <w:jc w:val="center"/>
      </w:pPr>
    </w:p>
    <w:p w:rsidR="005C5DE2" w:rsidRDefault="005C5DE2">
      <w:pPr>
        <w:pStyle w:val="ConsPlusTitle"/>
        <w:jc w:val="center"/>
      </w:pPr>
      <w:r>
        <w:t>ОБ УТВЕРЖДЕНИИ ПОЛОЖЕНИЯ</w:t>
      </w:r>
    </w:p>
    <w:p w:rsidR="005C5DE2" w:rsidRDefault="005C5DE2">
      <w:pPr>
        <w:pStyle w:val="ConsPlusTitle"/>
        <w:jc w:val="center"/>
      </w:pPr>
      <w:r>
        <w:t>О ФЕДЕРАЛЬНОМ ГОСУДАРСТВЕННОМ ГЕОЛОГИЧЕСКОМ</w:t>
      </w:r>
    </w:p>
    <w:p w:rsidR="005C5DE2" w:rsidRDefault="005C5DE2">
      <w:pPr>
        <w:pStyle w:val="ConsPlusTitle"/>
        <w:jc w:val="center"/>
      </w:pPr>
      <w:r>
        <w:t>КОНТРОЛЕ (НАДЗОРЕ)</w:t>
      </w:r>
    </w:p>
    <w:p w:rsidR="005C5DE2" w:rsidRDefault="005C5D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5D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5DE2" w:rsidRDefault="005C5D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5DE2" w:rsidRDefault="005C5D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5DE2" w:rsidRDefault="005C5DE2">
            <w:pPr>
              <w:pStyle w:val="ConsPlusNormal"/>
              <w:jc w:val="center"/>
            </w:pPr>
            <w:r>
              <w:rPr>
                <w:color w:val="392C69"/>
              </w:rPr>
              <w:t>Список изменяющих документов</w:t>
            </w:r>
          </w:p>
          <w:p w:rsidR="005C5DE2" w:rsidRDefault="005C5DE2">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26.02.2022 N 238)</w:t>
            </w:r>
          </w:p>
        </w:tc>
        <w:tc>
          <w:tcPr>
            <w:tcW w:w="113" w:type="dxa"/>
            <w:tcBorders>
              <w:top w:val="nil"/>
              <w:left w:val="nil"/>
              <w:bottom w:val="nil"/>
              <w:right w:val="nil"/>
            </w:tcBorders>
            <w:shd w:val="clear" w:color="auto" w:fill="F4F3F8"/>
            <w:tcMar>
              <w:top w:w="0" w:type="dxa"/>
              <w:left w:w="0" w:type="dxa"/>
              <w:bottom w:w="0" w:type="dxa"/>
              <w:right w:w="0" w:type="dxa"/>
            </w:tcMar>
          </w:tcPr>
          <w:p w:rsidR="005C5DE2" w:rsidRDefault="005C5DE2">
            <w:pPr>
              <w:pStyle w:val="ConsPlusNormal"/>
            </w:pPr>
          </w:p>
        </w:tc>
      </w:tr>
    </w:tbl>
    <w:p w:rsidR="005C5DE2" w:rsidRDefault="005C5DE2">
      <w:pPr>
        <w:pStyle w:val="ConsPlusNormal"/>
        <w:jc w:val="both"/>
      </w:pPr>
    </w:p>
    <w:p w:rsidR="005C5DE2" w:rsidRDefault="005C5DE2">
      <w:pPr>
        <w:pStyle w:val="ConsPlusNormal"/>
        <w:ind w:firstLine="540"/>
        <w:jc w:val="both"/>
      </w:pPr>
      <w:r>
        <w:t xml:space="preserve">В соответствии с </w:t>
      </w:r>
      <w:hyperlink r:id="rId6">
        <w:r>
          <w:rPr>
            <w:color w:val="0000FF"/>
          </w:rPr>
          <w:t>частью первой статьи 37</w:t>
        </w:r>
      </w:hyperlink>
      <w:r>
        <w:t xml:space="preserve"> Закона Российской Федерации "О недрах" Правительство Российской Федерации постановляет:</w:t>
      </w:r>
    </w:p>
    <w:p w:rsidR="005C5DE2" w:rsidRDefault="005C5DE2">
      <w:pPr>
        <w:pStyle w:val="ConsPlusNormal"/>
        <w:spacing w:before="220"/>
        <w:ind w:firstLine="540"/>
        <w:jc w:val="both"/>
      </w:pPr>
      <w:r>
        <w:t xml:space="preserve">1. Утвердить прилагаемое </w:t>
      </w:r>
      <w:hyperlink w:anchor="P35">
        <w:r>
          <w:rPr>
            <w:color w:val="0000FF"/>
          </w:rPr>
          <w:t>Положение</w:t>
        </w:r>
      </w:hyperlink>
      <w:r>
        <w:t xml:space="preserve"> о федеральном государственном геологическом контроле (надзоре).</w:t>
      </w:r>
    </w:p>
    <w:p w:rsidR="005C5DE2" w:rsidRDefault="005C5DE2">
      <w:pPr>
        <w:pStyle w:val="ConsPlusNormal"/>
        <w:spacing w:before="220"/>
        <w:ind w:firstLine="540"/>
        <w:jc w:val="both"/>
      </w:pPr>
      <w:r>
        <w:t>2. Реализация полномочий, предусмотренных настоящим постановлением, осуществляется федеральным органом исполнительной власти, уполномоченным на осуществление федерального государственного геологического контроля (надзора), в пределах установленной предельной численности работников указанного органа, а также бюджетных ассигнований, предусмотренных такому органу в соответствующем бюджете на руководство и управление в сфере установленных функций.</w:t>
      </w:r>
    </w:p>
    <w:p w:rsidR="005C5DE2" w:rsidRDefault="005C5DE2">
      <w:pPr>
        <w:pStyle w:val="ConsPlusNormal"/>
        <w:spacing w:before="220"/>
        <w:ind w:firstLine="540"/>
        <w:jc w:val="both"/>
      </w:pPr>
      <w:r>
        <w:t>3. Признать утратившими силу:</w:t>
      </w:r>
    </w:p>
    <w:p w:rsidR="005C5DE2" w:rsidRDefault="005C5DE2">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12 мая 2005 г. N 293 "Об утверждении Положения о государственном надзоре за геологическим изучением, рациональным использованием и охраной недр" (Собрание законодательства Российской Федерации, 2005, N 20, ст. 1885);</w:t>
      </w:r>
    </w:p>
    <w:p w:rsidR="005C5DE2" w:rsidRDefault="005C5DE2">
      <w:pPr>
        <w:pStyle w:val="ConsPlusNormal"/>
        <w:spacing w:before="220"/>
        <w:ind w:firstLine="540"/>
        <w:jc w:val="both"/>
      </w:pPr>
      <w:hyperlink r:id="rId8">
        <w:r>
          <w:rPr>
            <w:color w:val="0000FF"/>
          </w:rPr>
          <w:t>пункт 14</w:t>
        </w:r>
      </w:hyperlink>
      <w:r>
        <w:t xml:space="preserve"> изменений, которые вносятся в некоторые акты Правительства Российской Федерации по вопросам государственного контроля (надзора), утвержденных постановлением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rsidR="005C5DE2" w:rsidRDefault="005C5DE2">
      <w:pPr>
        <w:pStyle w:val="ConsPlusNormal"/>
        <w:spacing w:before="220"/>
        <w:ind w:firstLine="540"/>
        <w:jc w:val="both"/>
      </w:pPr>
      <w:hyperlink r:id="rId9">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июня 2017 г. N 762 "О внесении изменений в некоторые акты Правительства Российской Федерации" (Собрание законодательства Российской Федерации, 2017, N 28, ст. 4140).</w:t>
      </w:r>
    </w:p>
    <w:p w:rsidR="005C5DE2" w:rsidRDefault="005C5DE2">
      <w:pPr>
        <w:pStyle w:val="ConsPlusNormal"/>
        <w:spacing w:before="220"/>
        <w:ind w:firstLine="540"/>
        <w:jc w:val="both"/>
      </w:pPr>
      <w:r>
        <w:t xml:space="preserve">4. Плановые проверки, включенные в ежегодный план проведения плановых проверок юридических лиц и индивидуальных предпринимателей Федеральной службы по надзору в сфере природопользования, ее территориальных органов с целью проведения государственного надзора за геологическим изучением, рациональным использованием и охраной недр, дата начала которых наступает позже 30 июня 2021 г., подлежат проведению в рамках федерального государственного геологического контроля (надзора) в соответствии с </w:t>
      </w:r>
      <w:hyperlink w:anchor="P35">
        <w:r>
          <w:rPr>
            <w:color w:val="0000FF"/>
          </w:rPr>
          <w:t>Положением</w:t>
        </w:r>
      </w:hyperlink>
      <w:r>
        <w:t xml:space="preserve"> о федеральном государственном геологическом контроле (надзоре), утвержденным настоящим постановлением.</w:t>
      </w:r>
    </w:p>
    <w:p w:rsidR="005C5DE2" w:rsidRDefault="005C5DE2">
      <w:pPr>
        <w:pStyle w:val="ConsPlusNormal"/>
        <w:spacing w:before="220"/>
        <w:ind w:firstLine="540"/>
        <w:jc w:val="both"/>
      </w:pPr>
      <w:r>
        <w:t>5. Настоящее постановление вступает в силу со дня его официального опубликования.</w:t>
      </w:r>
    </w:p>
    <w:p w:rsidR="005C5DE2" w:rsidRDefault="005C5DE2">
      <w:pPr>
        <w:pStyle w:val="ConsPlusNormal"/>
        <w:jc w:val="both"/>
      </w:pPr>
    </w:p>
    <w:p w:rsidR="005C5DE2" w:rsidRDefault="005C5DE2">
      <w:pPr>
        <w:pStyle w:val="ConsPlusNormal"/>
        <w:jc w:val="right"/>
      </w:pPr>
      <w:r>
        <w:t>Председатель Правительства</w:t>
      </w:r>
    </w:p>
    <w:p w:rsidR="005C5DE2" w:rsidRDefault="005C5DE2">
      <w:pPr>
        <w:pStyle w:val="ConsPlusNormal"/>
        <w:jc w:val="right"/>
      </w:pPr>
      <w:r>
        <w:t>Российской Федерации</w:t>
      </w:r>
    </w:p>
    <w:p w:rsidR="005C5DE2" w:rsidRDefault="005C5DE2">
      <w:pPr>
        <w:pStyle w:val="ConsPlusNormal"/>
        <w:jc w:val="right"/>
      </w:pPr>
      <w:r>
        <w:t>М.МИШУСТИН</w:t>
      </w:r>
    </w:p>
    <w:p w:rsidR="005C5DE2" w:rsidRDefault="005C5DE2">
      <w:pPr>
        <w:pStyle w:val="ConsPlusNormal"/>
        <w:jc w:val="both"/>
      </w:pPr>
    </w:p>
    <w:p w:rsidR="005C5DE2" w:rsidRDefault="005C5DE2">
      <w:pPr>
        <w:pStyle w:val="ConsPlusNormal"/>
        <w:jc w:val="both"/>
      </w:pPr>
    </w:p>
    <w:p w:rsidR="005C5DE2" w:rsidRDefault="005C5DE2">
      <w:pPr>
        <w:pStyle w:val="ConsPlusNormal"/>
        <w:jc w:val="both"/>
      </w:pPr>
    </w:p>
    <w:p w:rsidR="005C5DE2" w:rsidRDefault="005C5DE2">
      <w:pPr>
        <w:pStyle w:val="ConsPlusNormal"/>
        <w:jc w:val="both"/>
      </w:pPr>
    </w:p>
    <w:p w:rsidR="005C5DE2" w:rsidRDefault="005C5DE2">
      <w:pPr>
        <w:pStyle w:val="ConsPlusNormal"/>
        <w:jc w:val="both"/>
      </w:pPr>
    </w:p>
    <w:p w:rsidR="005C5DE2" w:rsidRDefault="005C5DE2">
      <w:pPr>
        <w:pStyle w:val="ConsPlusNormal"/>
        <w:jc w:val="right"/>
        <w:outlineLvl w:val="0"/>
      </w:pPr>
      <w:r>
        <w:t>Утверждено</w:t>
      </w:r>
    </w:p>
    <w:p w:rsidR="005C5DE2" w:rsidRDefault="005C5DE2">
      <w:pPr>
        <w:pStyle w:val="ConsPlusNormal"/>
        <w:jc w:val="right"/>
      </w:pPr>
      <w:r>
        <w:t>постановлением Правительства</w:t>
      </w:r>
    </w:p>
    <w:p w:rsidR="005C5DE2" w:rsidRDefault="005C5DE2">
      <w:pPr>
        <w:pStyle w:val="ConsPlusNormal"/>
        <w:jc w:val="right"/>
      </w:pPr>
      <w:r>
        <w:t>Российской Федерации</w:t>
      </w:r>
    </w:p>
    <w:p w:rsidR="005C5DE2" w:rsidRDefault="005C5DE2">
      <w:pPr>
        <w:pStyle w:val="ConsPlusNormal"/>
        <w:jc w:val="right"/>
      </w:pPr>
      <w:r>
        <w:t>от 30 июня 2021 г. N 1095</w:t>
      </w:r>
    </w:p>
    <w:p w:rsidR="005C5DE2" w:rsidRDefault="005C5DE2">
      <w:pPr>
        <w:pStyle w:val="ConsPlusNormal"/>
        <w:jc w:val="both"/>
      </w:pPr>
    </w:p>
    <w:p w:rsidR="005C5DE2" w:rsidRDefault="005C5DE2">
      <w:pPr>
        <w:pStyle w:val="ConsPlusTitle"/>
        <w:jc w:val="center"/>
      </w:pPr>
      <w:bookmarkStart w:id="0" w:name="P35"/>
      <w:bookmarkEnd w:id="0"/>
      <w:r>
        <w:t>ПОЛОЖЕНИЕ</w:t>
      </w:r>
    </w:p>
    <w:p w:rsidR="005C5DE2" w:rsidRDefault="005C5DE2">
      <w:pPr>
        <w:pStyle w:val="ConsPlusTitle"/>
        <w:jc w:val="center"/>
      </w:pPr>
      <w:r>
        <w:t>О ФЕДЕРАЛЬНОМ ГОСУДАРСТВЕННОМ ГЕОЛОГИЧЕСКОМ</w:t>
      </w:r>
    </w:p>
    <w:p w:rsidR="005C5DE2" w:rsidRDefault="005C5DE2">
      <w:pPr>
        <w:pStyle w:val="ConsPlusTitle"/>
        <w:jc w:val="center"/>
      </w:pPr>
      <w:r>
        <w:t>КОНТРОЛЕ (НАДЗОРЕ)</w:t>
      </w:r>
    </w:p>
    <w:p w:rsidR="005C5DE2" w:rsidRDefault="005C5D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5D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5DE2" w:rsidRDefault="005C5D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5DE2" w:rsidRDefault="005C5D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5DE2" w:rsidRDefault="005C5DE2">
            <w:pPr>
              <w:pStyle w:val="ConsPlusNormal"/>
              <w:jc w:val="center"/>
            </w:pPr>
            <w:r>
              <w:rPr>
                <w:color w:val="392C69"/>
              </w:rPr>
              <w:t>Список изменяющих документов</w:t>
            </w:r>
          </w:p>
          <w:p w:rsidR="005C5DE2" w:rsidRDefault="005C5DE2">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РФ от 26.02.2022 N 238)</w:t>
            </w:r>
          </w:p>
        </w:tc>
        <w:tc>
          <w:tcPr>
            <w:tcW w:w="113" w:type="dxa"/>
            <w:tcBorders>
              <w:top w:val="nil"/>
              <w:left w:val="nil"/>
              <w:bottom w:val="nil"/>
              <w:right w:val="nil"/>
            </w:tcBorders>
            <w:shd w:val="clear" w:color="auto" w:fill="F4F3F8"/>
            <w:tcMar>
              <w:top w:w="0" w:type="dxa"/>
              <w:left w:w="0" w:type="dxa"/>
              <w:bottom w:w="0" w:type="dxa"/>
              <w:right w:w="0" w:type="dxa"/>
            </w:tcMar>
          </w:tcPr>
          <w:p w:rsidR="005C5DE2" w:rsidRDefault="005C5DE2">
            <w:pPr>
              <w:pStyle w:val="ConsPlusNormal"/>
            </w:pPr>
          </w:p>
        </w:tc>
      </w:tr>
    </w:tbl>
    <w:p w:rsidR="005C5DE2" w:rsidRDefault="005C5DE2">
      <w:pPr>
        <w:pStyle w:val="ConsPlusNormal"/>
        <w:jc w:val="both"/>
      </w:pPr>
    </w:p>
    <w:p w:rsidR="005C5DE2" w:rsidRDefault="005C5DE2">
      <w:pPr>
        <w:pStyle w:val="ConsPlusNormal"/>
        <w:ind w:firstLine="540"/>
        <w:jc w:val="both"/>
      </w:pPr>
      <w:r>
        <w:t>1. Настоящее Положение определяет порядок организации и осуществления федерального государственного геологического контроля (надзора) (далее - геологический надзор), за исключением геологического надзора, осуществляемого подразделением Федеральной службы безопасности Российской Федерации на объектах, подведомственных Федеральной службе безопасности Российской Федерации.</w:t>
      </w:r>
    </w:p>
    <w:p w:rsidR="005C5DE2" w:rsidRDefault="005C5DE2">
      <w:pPr>
        <w:pStyle w:val="ConsPlusNormal"/>
        <w:spacing w:before="220"/>
        <w:ind w:firstLine="540"/>
        <w:jc w:val="both"/>
      </w:pPr>
      <w:r>
        <w:t xml:space="preserve">2. Предметом геологического надзора в отношении участков недр, за исключением участков недр местного значения, является соблюдение организациями и гражданами обязательных требований в области использования и охраны недр, установленных </w:t>
      </w:r>
      <w:hyperlink r:id="rId11">
        <w:r>
          <w:rPr>
            <w:color w:val="0000FF"/>
          </w:rPr>
          <w:t>Законом</w:t>
        </w:r>
      </w:hyperlink>
      <w:r>
        <w:t xml:space="preserve"> Российской Федерации "О недрах" (далее - Закон "О недрах"), Водным </w:t>
      </w:r>
      <w:hyperlink r:id="rId12">
        <w:r>
          <w:rPr>
            <w:color w:val="0000FF"/>
          </w:rPr>
          <w:t>кодексом</w:t>
        </w:r>
      </w:hyperlink>
      <w:r>
        <w:t xml:space="preserve"> Российской Федерации (в части требований к охране подземных водных объектов), Налоговым </w:t>
      </w:r>
      <w:hyperlink r:id="rId13">
        <w:r>
          <w:rPr>
            <w:color w:val="0000FF"/>
          </w:rPr>
          <w:t>кодексом</w:t>
        </w:r>
      </w:hyperlink>
      <w:r>
        <w:t xml:space="preserve"> Российской Федерации (в части нормативов потерь при добыче полезных ископаемых и подземных водных объектов) и принимаемыми в соответствии с ними иными нормативными правовыми актами Российской Федерации, а также требований, содержащихся в лицензиях на пользование недрами и иных разрешительных документах, предусмотренных указанными нормативными правовыми актами (далее - обязательные требования).</w:t>
      </w:r>
    </w:p>
    <w:p w:rsidR="005C5DE2" w:rsidRDefault="005C5DE2">
      <w:pPr>
        <w:pStyle w:val="ConsPlusNormal"/>
        <w:spacing w:before="220"/>
        <w:ind w:firstLine="540"/>
        <w:jc w:val="both"/>
      </w:pPr>
      <w:r>
        <w:t xml:space="preserve">Геологический надзор направлен на предупреждение, выявление и пресечение нарушений организациями и гражданами обязательных требований, за исключением требований, являющихся предметом государственного горного надзора в соответствии со </w:t>
      </w:r>
      <w:hyperlink r:id="rId14">
        <w:r>
          <w:rPr>
            <w:color w:val="0000FF"/>
          </w:rPr>
          <w:t>статьей 38</w:t>
        </w:r>
      </w:hyperlink>
      <w:r>
        <w:t xml:space="preserve"> Закона "О недрах", в том числе по следующим вопросам:</w:t>
      </w:r>
    </w:p>
    <w:p w:rsidR="005C5DE2" w:rsidRDefault="005C5DE2">
      <w:pPr>
        <w:pStyle w:val="ConsPlusNormal"/>
        <w:spacing w:before="220"/>
        <w:ind w:firstLine="540"/>
        <w:jc w:val="both"/>
      </w:pPr>
      <w:r>
        <w:t xml:space="preserve">наличие утвержденной проектной документации, предусмотренной </w:t>
      </w:r>
      <w:hyperlink r:id="rId15">
        <w:r>
          <w:rPr>
            <w:color w:val="0000FF"/>
          </w:rPr>
          <w:t>статьями 23.2</w:t>
        </w:r>
      </w:hyperlink>
      <w:r>
        <w:t xml:space="preserve"> и </w:t>
      </w:r>
      <w:hyperlink r:id="rId16">
        <w:r>
          <w:rPr>
            <w:color w:val="0000FF"/>
          </w:rPr>
          <w:t>36.1</w:t>
        </w:r>
      </w:hyperlink>
      <w:r>
        <w:t xml:space="preserve"> Закона Российской Федерации "О недрах";</w:t>
      </w:r>
    </w:p>
    <w:p w:rsidR="005C5DE2" w:rsidRDefault="005C5DE2">
      <w:pPr>
        <w:pStyle w:val="ConsPlusNormal"/>
        <w:spacing w:before="220"/>
        <w:ind w:firstLine="540"/>
        <w:jc w:val="both"/>
      </w:pPr>
      <w:r>
        <w:t xml:space="preserve">соблюдение требований проектной документации, предусмотренной </w:t>
      </w:r>
      <w:hyperlink r:id="rId17">
        <w:r>
          <w:rPr>
            <w:color w:val="0000FF"/>
          </w:rPr>
          <w:t>статьями 23.2</w:t>
        </w:r>
      </w:hyperlink>
      <w:r>
        <w:t xml:space="preserve"> и </w:t>
      </w:r>
      <w:hyperlink r:id="rId18">
        <w:r>
          <w:rPr>
            <w:color w:val="0000FF"/>
          </w:rPr>
          <w:t>36.1</w:t>
        </w:r>
      </w:hyperlink>
      <w:r>
        <w:t xml:space="preserve"> Закона "О недрах", недопущение сверхнормативных потерь, разубоживания и выборочной отработки полезных ископаемых;</w:t>
      </w:r>
    </w:p>
    <w:p w:rsidR="005C5DE2" w:rsidRDefault="005C5DE2">
      <w:pPr>
        <w:pStyle w:val="ConsPlusNormal"/>
        <w:spacing w:before="220"/>
        <w:ind w:firstLine="540"/>
        <w:jc w:val="both"/>
      </w:pPr>
      <w:r>
        <w:t xml:space="preserve">ведение геологической и иной документации при осуществлении видов пользования недрами, предусмотренных </w:t>
      </w:r>
      <w:hyperlink r:id="rId19">
        <w:r>
          <w:rPr>
            <w:color w:val="0000FF"/>
          </w:rPr>
          <w:t>статьей 6</w:t>
        </w:r>
      </w:hyperlink>
      <w:r>
        <w:t xml:space="preserve"> Закона "О недрах", обеспечение ее сохранности;</w:t>
      </w:r>
    </w:p>
    <w:p w:rsidR="005C5DE2" w:rsidRDefault="005C5DE2">
      <w:pPr>
        <w:pStyle w:val="ConsPlusNormal"/>
        <w:spacing w:before="220"/>
        <w:ind w:firstLine="540"/>
        <w:jc w:val="both"/>
      </w:pPr>
      <w:r>
        <w:t>соблюдение требований по рациональному использованию и охране недр;</w:t>
      </w:r>
    </w:p>
    <w:p w:rsidR="005C5DE2" w:rsidRDefault="005C5DE2">
      <w:pPr>
        <w:pStyle w:val="ConsPlusNormal"/>
        <w:spacing w:before="220"/>
        <w:ind w:firstLine="540"/>
        <w:jc w:val="both"/>
      </w:pPr>
      <w:r>
        <w:lastRenderedPageBreak/>
        <w:t>достоверность содержания геологической и иной документации о состоянии и изменении запасов полезных ископаемых;</w:t>
      </w:r>
    </w:p>
    <w:p w:rsidR="005C5DE2" w:rsidRDefault="005C5DE2">
      <w:pPr>
        <w:pStyle w:val="ConsPlusNormal"/>
        <w:spacing w:before="220"/>
        <w:ind w:firstLine="540"/>
        <w:jc w:val="both"/>
      </w:pPr>
      <w:r>
        <w:t>соблюдение установленного порядка представления государственной отчетности, а также геологической информации о недрах в федеральный фонд геологической информации и его территориальные фонды;</w:t>
      </w:r>
    </w:p>
    <w:p w:rsidR="005C5DE2" w:rsidRDefault="005C5DE2">
      <w:pPr>
        <w:pStyle w:val="ConsPlusNormal"/>
        <w:spacing w:before="220"/>
        <w:ind w:firstLine="540"/>
        <w:jc w:val="both"/>
      </w:pPr>
      <w:r>
        <w:t>своевременное и правильное внесение платежей за пользование недрами;</w:t>
      </w:r>
    </w:p>
    <w:p w:rsidR="005C5DE2" w:rsidRDefault="005C5DE2">
      <w:pPr>
        <w:pStyle w:val="ConsPlusNormal"/>
        <w:spacing w:before="220"/>
        <w:ind w:firstLine="540"/>
        <w:jc w:val="both"/>
      </w:pPr>
      <w:r>
        <w:t>выполнение условий, установленных лицензией на пользование недрами или соглашением о разделе продукции;</w:t>
      </w:r>
    </w:p>
    <w:p w:rsidR="005C5DE2" w:rsidRDefault="005C5DE2">
      <w:pPr>
        <w:pStyle w:val="ConsPlusNormal"/>
        <w:spacing w:before="220"/>
        <w:ind w:firstLine="540"/>
        <w:jc w:val="both"/>
      </w:pPr>
      <w:r>
        <w:t>сохранность находящихся на участке недр горных выработок, буровых скважин и иных сооружений, связанных с пользованием недрами, которые могут быть использованы при разработке месторождений полезных ископаемых и (или) в иных целях;</w:t>
      </w:r>
    </w:p>
    <w:p w:rsidR="005C5DE2" w:rsidRDefault="005C5DE2">
      <w:pPr>
        <w:pStyle w:val="ConsPlusNormal"/>
        <w:spacing w:before="220"/>
        <w:ind w:firstLine="540"/>
        <w:jc w:val="both"/>
      </w:pPr>
      <w:r>
        <w:t>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осуществлении пользования недрами на участке недр;</w:t>
      </w:r>
    </w:p>
    <w:p w:rsidR="005C5DE2" w:rsidRDefault="005C5DE2">
      <w:pPr>
        <w:pStyle w:val="ConsPlusNormal"/>
        <w:spacing w:before="220"/>
        <w:ind w:firstLine="540"/>
        <w:jc w:val="both"/>
      </w:pPr>
      <w:r>
        <w:t>предотвращение самовольного пользования недрами;</w:t>
      </w:r>
    </w:p>
    <w:p w:rsidR="005C5DE2" w:rsidRDefault="005C5DE2">
      <w:pPr>
        <w:pStyle w:val="ConsPlusNormal"/>
        <w:spacing w:before="220"/>
        <w:ind w:firstLine="540"/>
        <w:jc w:val="both"/>
      </w:pPr>
      <w:r>
        <w:t>предотвращение самовольной застройки земельных участков, расположенных за границами населенных пунктов и находящихся на площадях залегания полезных ископаемых, а также размещения за границами населенных пунктов в местах залегания полезных ископаемых подземных сооружений;</w:t>
      </w:r>
    </w:p>
    <w:p w:rsidR="005C5DE2" w:rsidRDefault="005C5DE2">
      <w:pPr>
        <w:pStyle w:val="ConsPlusNormal"/>
        <w:spacing w:before="220"/>
        <w:ind w:firstLine="540"/>
        <w:jc w:val="both"/>
      </w:pPr>
      <w:r>
        <w:t>достоверность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включаемых в государственную отчетность организациями, осуществляющими разведку месторождений полезных ископаемых и их добычу;</w:t>
      </w:r>
    </w:p>
    <w:p w:rsidR="005C5DE2" w:rsidRDefault="005C5DE2">
      <w:pPr>
        <w:pStyle w:val="ConsPlusNormal"/>
        <w:spacing w:before="220"/>
        <w:ind w:firstLine="540"/>
        <w:jc w:val="both"/>
      </w:pPr>
      <w:r>
        <w:t>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5C5DE2" w:rsidRDefault="005C5DE2">
      <w:pPr>
        <w:pStyle w:val="ConsPlusNormal"/>
        <w:spacing w:before="220"/>
        <w:ind w:firstLine="540"/>
        <w:jc w:val="both"/>
      </w:pPr>
      <w:r>
        <w:t>исключение негативного воздействия на окружающую среду при размещении в пластах горных пород попутных вод, вод, использованных пользователями недр для собственных производственных и технологических нужд, вод, образующихся у пользователей недр, осуществляющих разведку и добычу, а также первичную переработку калийных и магниевых солей;</w:t>
      </w:r>
    </w:p>
    <w:p w:rsidR="005C5DE2" w:rsidRDefault="005C5DE2">
      <w:pPr>
        <w:pStyle w:val="ConsPlusNormal"/>
        <w:spacing w:before="220"/>
        <w:ind w:firstLine="540"/>
        <w:jc w:val="both"/>
      </w:pPr>
      <w:r>
        <w:t>ликвидация и консервация горных выработок, буровых скважин и иных сооружений, связанных с пользованием недрами.</w:t>
      </w:r>
    </w:p>
    <w:p w:rsidR="005C5DE2" w:rsidRDefault="005C5DE2">
      <w:pPr>
        <w:pStyle w:val="ConsPlusNormal"/>
        <w:spacing w:before="220"/>
        <w:ind w:firstLine="540"/>
        <w:jc w:val="both"/>
      </w:pPr>
      <w:r>
        <w:t>3. К разрешительным документам, содержащим требования, оценка соблюдения которых проводится в рамках геологического надзора, относятся:</w:t>
      </w:r>
    </w:p>
    <w:p w:rsidR="005C5DE2" w:rsidRDefault="005C5DE2">
      <w:pPr>
        <w:pStyle w:val="ConsPlusNormal"/>
        <w:spacing w:before="220"/>
        <w:ind w:firstLine="540"/>
        <w:jc w:val="both"/>
      </w:pPr>
      <w:r>
        <w:t xml:space="preserve">а) проектная документация, предусмотренная </w:t>
      </w:r>
      <w:hyperlink r:id="rId20">
        <w:r>
          <w:rPr>
            <w:color w:val="0000FF"/>
          </w:rPr>
          <w:t>статьей 23.2</w:t>
        </w:r>
      </w:hyperlink>
      <w:r>
        <w:t xml:space="preserve"> Закона "О недрах";</w:t>
      </w:r>
    </w:p>
    <w:p w:rsidR="005C5DE2" w:rsidRDefault="005C5DE2">
      <w:pPr>
        <w:pStyle w:val="ConsPlusNormal"/>
        <w:spacing w:before="220"/>
        <w:ind w:firstLine="540"/>
        <w:jc w:val="both"/>
      </w:pPr>
      <w:r>
        <w:t xml:space="preserve">б) проектная документация, предусмотренная </w:t>
      </w:r>
      <w:hyperlink r:id="rId21">
        <w:r>
          <w:rPr>
            <w:color w:val="0000FF"/>
          </w:rPr>
          <w:t>статьей 36.1</w:t>
        </w:r>
      </w:hyperlink>
      <w:r>
        <w:t xml:space="preserve"> Закона "О недрах";</w:t>
      </w:r>
    </w:p>
    <w:p w:rsidR="005C5DE2" w:rsidRDefault="005C5DE2">
      <w:pPr>
        <w:pStyle w:val="ConsPlusNormal"/>
        <w:spacing w:before="220"/>
        <w:ind w:firstLine="540"/>
        <w:jc w:val="both"/>
      </w:pPr>
      <w:r>
        <w:t xml:space="preserve">в) документы, удостоверяющие уточненные границы горного отвода, предусмотренные </w:t>
      </w:r>
      <w:hyperlink r:id="rId22">
        <w:r>
          <w:rPr>
            <w:color w:val="0000FF"/>
          </w:rPr>
          <w:t>статьей 7</w:t>
        </w:r>
      </w:hyperlink>
      <w:r>
        <w:t xml:space="preserve"> Закона "О недрах";</w:t>
      </w:r>
    </w:p>
    <w:p w:rsidR="005C5DE2" w:rsidRDefault="005C5DE2">
      <w:pPr>
        <w:pStyle w:val="ConsPlusNormal"/>
        <w:spacing w:before="220"/>
        <w:ind w:firstLine="540"/>
        <w:jc w:val="both"/>
      </w:pPr>
      <w:r>
        <w:t xml:space="preserve">г) план и (или) схема развития горных работ, предусмотренные </w:t>
      </w:r>
      <w:hyperlink r:id="rId23">
        <w:r>
          <w:rPr>
            <w:color w:val="0000FF"/>
          </w:rPr>
          <w:t>статьей 24</w:t>
        </w:r>
      </w:hyperlink>
      <w:r>
        <w:t xml:space="preserve"> Закона "О недрах";</w:t>
      </w:r>
    </w:p>
    <w:p w:rsidR="005C5DE2" w:rsidRDefault="005C5DE2">
      <w:pPr>
        <w:pStyle w:val="ConsPlusNormal"/>
        <w:spacing w:before="220"/>
        <w:ind w:firstLine="540"/>
        <w:jc w:val="both"/>
      </w:pPr>
      <w:r>
        <w:t xml:space="preserve">д) 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w:t>
      </w:r>
      <w:r>
        <w:lastRenderedPageBreak/>
        <w:t xml:space="preserve">размещение за границами населенных пунктов в местах залегания полезных ископаемых подземных сооружений в пределах горного отвода, предусмотренное </w:t>
      </w:r>
      <w:hyperlink r:id="rId24">
        <w:r>
          <w:rPr>
            <w:color w:val="0000FF"/>
          </w:rPr>
          <w:t>статьей 25</w:t>
        </w:r>
      </w:hyperlink>
      <w:r>
        <w:t xml:space="preserve"> Закона "О недрах";</w:t>
      </w:r>
    </w:p>
    <w:p w:rsidR="005C5DE2" w:rsidRDefault="005C5DE2">
      <w:pPr>
        <w:pStyle w:val="ConsPlusNormal"/>
        <w:spacing w:before="220"/>
        <w:ind w:firstLine="540"/>
        <w:jc w:val="both"/>
      </w:pPr>
      <w:r>
        <w:t xml:space="preserve">е) решение о согласовании нормативов потерь твердых полезных ископаемых (за исключением общераспространенных) и подземных вод (за исключением питьевых и технических), превышающих по величине нормативы, утвержденные в составе проектной документации, предусмотренной </w:t>
      </w:r>
      <w:hyperlink r:id="rId25">
        <w:r>
          <w:rPr>
            <w:color w:val="0000FF"/>
          </w:rPr>
          <w:t>статьей 23.2</w:t>
        </w:r>
      </w:hyperlink>
      <w:r>
        <w:t xml:space="preserve"> Закона "О недрах", оформленное в соответствии с порядком, предусмотренным </w:t>
      </w:r>
      <w:hyperlink r:id="rId26">
        <w:r>
          <w:rPr>
            <w:color w:val="0000FF"/>
          </w:rPr>
          <w:t>абзацем вторым подпункта 1 пункта 1 статьи 342</w:t>
        </w:r>
      </w:hyperlink>
      <w:r>
        <w:t xml:space="preserve"> Налогового кодекса Российской Федерации.</w:t>
      </w:r>
    </w:p>
    <w:p w:rsidR="005C5DE2" w:rsidRDefault="005C5DE2">
      <w:pPr>
        <w:pStyle w:val="ConsPlusNormal"/>
        <w:spacing w:before="220"/>
        <w:ind w:firstLine="540"/>
        <w:jc w:val="both"/>
      </w:pPr>
      <w:r>
        <w:t xml:space="preserve">4. Организация и осуществление геологического надзора регулируются Федеральным </w:t>
      </w:r>
      <w:hyperlink r:id="rId27">
        <w:r>
          <w:rPr>
            <w:color w:val="0000FF"/>
          </w:rPr>
          <w:t>законом</w:t>
        </w:r>
      </w:hyperlink>
      <w:r>
        <w:t xml:space="preserve"> "О государственном контроле (надзоре) и муниципальном контроле в Российской Федерации".</w:t>
      </w:r>
    </w:p>
    <w:p w:rsidR="005C5DE2" w:rsidRDefault="005C5DE2">
      <w:pPr>
        <w:pStyle w:val="ConsPlusNormal"/>
        <w:spacing w:before="220"/>
        <w:ind w:firstLine="540"/>
        <w:jc w:val="both"/>
      </w:pPr>
      <w:r>
        <w:t>5. Геологический надзор в соответствии с настоящим Положением осуществляется Федеральной службой по надзору в сфере природопользования и ее территориальными органами (далее - надзорные органы).</w:t>
      </w:r>
    </w:p>
    <w:p w:rsidR="005C5DE2" w:rsidRDefault="005C5DE2">
      <w:pPr>
        <w:pStyle w:val="ConsPlusNormal"/>
        <w:spacing w:before="220"/>
        <w:ind w:firstLine="540"/>
        <w:jc w:val="both"/>
      </w:pPr>
      <w:r>
        <w:t>Решение о проведении контрольных (надзорных) мероприятий вправе принимать руководители (лица, исполняющие их обязанности), заместители руководителей надзорных органов.</w:t>
      </w:r>
    </w:p>
    <w:p w:rsidR="005C5DE2" w:rsidRDefault="005C5DE2">
      <w:pPr>
        <w:pStyle w:val="ConsPlusNormal"/>
        <w:spacing w:before="220"/>
        <w:ind w:firstLine="540"/>
        <w:jc w:val="both"/>
      </w:pPr>
      <w:r>
        <w:t>6. Объектами геологического надзора являются деятельность организаций и граждан в области использования и охраны недр, участки недр, предоставленные в пользование, а также неиспользуемые части недр, за исключением объектов, подведомственных Федеральной службе безопасности Российской Федерации (далее соответственно - контролируемые лица, объект геологического надзора).</w:t>
      </w:r>
    </w:p>
    <w:p w:rsidR="005C5DE2" w:rsidRDefault="005C5DE2">
      <w:pPr>
        <w:pStyle w:val="ConsPlusNormal"/>
        <w:spacing w:before="220"/>
        <w:ind w:firstLine="540"/>
        <w:jc w:val="both"/>
      </w:pPr>
      <w:r>
        <w:t>7. В рамках осуществления геологического надзора объект геологического надзора может быть отнесен к одной из следующих категорий риска причинения вреда (ущерба) охраняемым законом ценностям:</w:t>
      </w:r>
    </w:p>
    <w:p w:rsidR="005C5DE2" w:rsidRDefault="005C5DE2">
      <w:pPr>
        <w:pStyle w:val="ConsPlusNormal"/>
        <w:spacing w:before="220"/>
        <w:ind w:firstLine="540"/>
        <w:jc w:val="both"/>
      </w:pPr>
      <w:r>
        <w:t>а) категория чрезвычайно высокого риска;</w:t>
      </w:r>
    </w:p>
    <w:p w:rsidR="005C5DE2" w:rsidRDefault="005C5DE2">
      <w:pPr>
        <w:pStyle w:val="ConsPlusNormal"/>
        <w:spacing w:before="220"/>
        <w:ind w:firstLine="540"/>
        <w:jc w:val="both"/>
      </w:pPr>
      <w:r>
        <w:t>б) категория высокого риска;</w:t>
      </w:r>
    </w:p>
    <w:p w:rsidR="005C5DE2" w:rsidRDefault="005C5DE2">
      <w:pPr>
        <w:pStyle w:val="ConsPlusNormal"/>
        <w:spacing w:before="220"/>
        <w:ind w:firstLine="540"/>
        <w:jc w:val="both"/>
      </w:pPr>
      <w:r>
        <w:t>в) категория значительного риска;</w:t>
      </w:r>
    </w:p>
    <w:p w:rsidR="005C5DE2" w:rsidRDefault="005C5DE2">
      <w:pPr>
        <w:pStyle w:val="ConsPlusNormal"/>
        <w:spacing w:before="220"/>
        <w:ind w:firstLine="540"/>
        <w:jc w:val="both"/>
      </w:pPr>
      <w:r>
        <w:t>г) категория среднего риска;</w:t>
      </w:r>
    </w:p>
    <w:p w:rsidR="005C5DE2" w:rsidRDefault="005C5DE2">
      <w:pPr>
        <w:pStyle w:val="ConsPlusNormal"/>
        <w:spacing w:before="220"/>
        <w:ind w:firstLine="540"/>
        <w:jc w:val="both"/>
      </w:pPr>
      <w:r>
        <w:t>д) категория умеренного риска;</w:t>
      </w:r>
    </w:p>
    <w:p w:rsidR="005C5DE2" w:rsidRDefault="005C5DE2">
      <w:pPr>
        <w:pStyle w:val="ConsPlusNormal"/>
        <w:spacing w:before="220"/>
        <w:ind w:firstLine="540"/>
        <w:jc w:val="both"/>
      </w:pPr>
      <w:r>
        <w:t>е) категория низкого риска.</w:t>
      </w:r>
    </w:p>
    <w:p w:rsidR="005C5DE2" w:rsidRDefault="005C5DE2">
      <w:pPr>
        <w:pStyle w:val="ConsPlusNormal"/>
        <w:spacing w:before="220"/>
        <w:ind w:firstLine="540"/>
        <w:jc w:val="both"/>
      </w:pPr>
      <w:bookmarkStart w:id="1" w:name="P78"/>
      <w:bookmarkEnd w:id="1"/>
      <w:r>
        <w:t xml:space="preserve">8. При осуществлении плановых контрольных (надзорных) мероприятий объекты геологического надзора, отнесенные в соответствии с критериями отнесения объектов, оказывающих негативное воздействие на окружающую среду, установленными </w:t>
      </w:r>
      <w:hyperlink r:id="rId28">
        <w:r>
          <w:rPr>
            <w:color w:val="0000FF"/>
          </w:rPr>
          <w:t>статьей 42</w:t>
        </w:r>
      </w:hyperlink>
      <w:r>
        <w:t xml:space="preserve"> Федерального закона "Об охране окружающей среды" и </w:t>
      </w:r>
      <w:hyperlink r:id="rId29">
        <w:r>
          <w:rPr>
            <w:color w:val="0000FF"/>
          </w:rPr>
          <w:t>постановлением</w:t>
        </w:r>
      </w:hyperlink>
      <w:r>
        <w:t xml:space="preserve"> Правительства Российской Федерации от 31 декабря 2020 г. N 2398 "Об утверждении критериев отнесения объектов, оказывающих негативное воздействие на окружающую среду, к объектам I, II, III и IV категорий", к объектам I, II, III и IV категории, относятся к следующим категориям риска:</w:t>
      </w:r>
    </w:p>
    <w:p w:rsidR="005C5DE2" w:rsidRDefault="005C5DE2">
      <w:pPr>
        <w:pStyle w:val="ConsPlusNormal"/>
        <w:spacing w:before="220"/>
        <w:ind w:firstLine="540"/>
        <w:jc w:val="both"/>
      </w:pPr>
      <w:r>
        <w:t>а) к категории значительного риска - объекты, соответствующие критериям отнесения объектов, оказывающих значительное негативное воздействие на окружающую среду и относящихся к областям применения наилучших доступных технологий, к объектам I категории;</w:t>
      </w:r>
    </w:p>
    <w:p w:rsidR="005C5DE2" w:rsidRDefault="005C5DE2">
      <w:pPr>
        <w:pStyle w:val="ConsPlusNormal"/>
        <w:spacing w:before="220"/>
        <w:ind w:firstLine="540"/>
        <w:jc w:val="both"/>
      </w:pPr>
      <w:r>
        <w:lastRenderedPageBreak/>
        <w:t>б) к категории среднего риска - объекты, соответствующие критериям отнесения объектов, оказывающих умеренное негативное воздействие на окружающую среду, к объектам II категории;</w:t>
      </w:r>
    </w:p>
    <w:p w:rsidR="005C5DE2" w:rsidRDefault="005C5DE2">
      <w:pPr>
        <w:pStyle w:val="ConsPlusNormal"/>
        <w:spacing w:before="220"/>
        <w:ind w:firstLine="540"/>
        <w:jc w:val="both"/>
      </w:pPr>
      <w:r>
        <w:t>в) к категории умеренного риска - объекты, соответствующие критериям отнесения объектов, оказывающих незначительное негативное воздействие на окружающую среду, к объектам III категории;</w:t>
      </w:r>
    </w:p>
    <w:p w:rsidR="005C5DE2" w:rsidRDefault="005C5DE2">
      <w:pPr>
        <w:pStyle w:val="ConsPlusNormal"/>
        <w:spacing w:before="220"/>
        <w:ind w:firstLine="540"/>
        <w:jc w:val="both"/>
      </w:pPr>
      <w:r>
        <w:t>г) к категории низкого риска - объекты, соответствующие критериям отнесения объектов, оказывающих минимальное негативное воздействие на окружающую среду, к объектам IV категории.</w:t>
      </w:r>
    </w:p>
    <w:p w:rsidR="005C5DE2" w:rsidRDefault="005C5DE2">
      <w:pPr>
        <w:pStyle w:val="ConsPlusNormal"/>
        <w:spacing w:before="220"/>
        <w:ind w:firstLine="540"/>
        <w:jc w:val="both"/>
      </w:pPr>
      <w:bookmarkStart w:id="2" w:name="P83"/>
      <w:bookmarkEnd w:id="2"/>
      <w:r>
        <w:t xml:space="preserve">9. Объекты геологического надзора, которые относятся в соответствии с </w:t>
      </w:r>
      <w:hyperlink w:anchor="P78">
        <w:r>
          <w:rPr>
            <w:color w:val="0000FF"/>
          </w:rPr>
          <w:t>пунктом 8</w:t>
        </w:r>
      </w:hyperlink>
      <w:r>
        <w:t xml:space="preserve"> настоящего Положения к категориям значительного, среднего, умеренного, низкого риска, подлежат отнесению к категориям высокого, значительного, среднего, умеренного риска соответственно в случае, если объект размещается:</w:t>
      </w:r>
    </w:p>
    <w:p w:rsidR="005C5DE2" w:rsidRDefault="005C5DE2">
      <w:pPr>
        <w:pStyle w:val="ConsPlusNormal"/>
        <w:spacing w:before="220"/>
        <w:ind w:firstLine="540"/>
        <w:jc w:val="both"/>
      </w:pPr>
      <w:r>
        <w:t>а) в границах особо охраняемой природной территории федерального значения;</w:t>
      </w:r>
    </w:p>
    <w:p w:rsidR="005C5DE2" w:rsidRDefault="005C5DE2">
      <w:pPr>
        <w:pStyle w:val="ConsPlusNormal"/>
        <w:spacing w:before="220"/>
        <w:ind w:firstLine="540"/>
        <w:jc w:val="both"/>
      </w:pPr>
      <w:r>
        <w:t>б) в границах центральной экологической зоны Байкальской природной территории, за исключением случая, если объект расположен в границах особо охраняемой природной территории регионального или местного значения;</w:t>
      </w:r>
    </w:p>
    <w:p w:rsidR="005C5DE2" w:rsidRDefault="005C5DE2">
      <w:pPr>
        <w:pStyle w:val="ConsPlusNormal"/>
        <w:spacing w:before="220"/>
        <w:ind w:firstLine="540"/>
        <w:jc w:val="both"/>
      </w:pPr>
      <w:r>
        <w:t>в) в границах водно-болотного угодья международного значения;</w:t>
      </w:r>
    </w:p>
    <w:p w:rsidR="005C5DE2" w:rsidRDefault="005C5DE2">
      <w:pPr>
        <w:pStyle w:val="ConsPlusNormal"/>
        <w:spacing w:before="220"/>
        <w:ind w:firstLine="540"/>
        <w:jc w:val="both"/>
      </w:pPr>
      <w:r>
        <w:t>г)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или на континентальном шельфе Российской Федерации, в том числе в пределах российского сектора дна Каспийского моря, Черном и Азовском морях,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5C5DE2" w:rsidRDefault="005C5DE2">
      <w:pPr>
        <w:pStyle w:val="ConsPlusNormal"/>
        <w:spacing w:before="220"/>
        <w:ind w:firstLine="540"/>
        <w:jc w:val="both"/>
      </w:pPr>
      <w:r>
        <w:t>д) в Арктической зоне Российской Федерации;</w:t>
      </w:r>
    </w:p>
    <w:p w:rsidR="005C5DE2" w:rsidRDefault="005C5DE2">
      <w:pPr>
        <w:pStyle w:val="ConsPlusNormal"/>
        <w:spacing w:before="220"/>
        <w:ind w:firstLine="540"/>
        <w:jc w:val="both"/>
      </w:pPr>
      <w:r>
        <w:t>е) в водоохранных зонах следующих водных объектов:</w:t>
      </w:r>
    </w:p>
    <w:p w:rsidR="005C5DE2" w:rsidRDefault="005C5DE2">
      <w:pPr>
        <w:pStyle w:val="ConsPlusNormal"/>
        <w:spacing w:before="220"/>
        <w:ind w:firstLine="540"/>
        <w:jc w:val="both"/>
      </w:pPr>
      <w:r>
        <w:t>поверхностные водные объекты, расположенные на территориях 2 и более субъектов Российской Федерации;</w:t>
      </w:r>
    </w:p>
    <w:p w:rsidR="005C5DE2" w:rsidRDefault="005C5DE2">
      <w:pPr>
        <w:pStyle w:val="ConsPlusNormal"/>
        <w:spacing w:before="220"/>
        <w:ind w:firstLine="540"/>
        <w:jc w:val="both"/>
      </w:pPr>
      <w:r>
        <w:t>водные объекты или их части, находящиеся на землях обороны и безопасности, а также используемые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5C5DE2" w:rsidRDefault="005C5DE2">
      <w:pPr>
        <w:pStyle w:val="ConsPlusNormal"/>
        <w:spacing w:before="220"/>
        <w:ind w:firstLine="540"/>
        <w:jc w:val="both"/>
      </w:pPr>
      <w:r>
        <w:t>внутренние морские воды Российской Федерации;</w:t>
      </w:r>
    </w:p>
    <w:p w:rsidR="005C5DE2" w:rsidRDefault="005C5DE2">
      <w:pPr>
        <w:pStyle w:val="ConsPlusNormal"/>
        <w:spacing w:before="220"/>
        <w:ind w:firstLine="540"/>
        <w:jc w:val="both"/>
      </w:pPr>
      <w:r>
        <w:t>территориальное море Российской Федерации;</w:t>
      </w:r>
    </w:p>
    <w:p w:rsidR="005C5DE2" w:rsidRDefault="005C5DE2">
      <w:pPr>
        <w:pStyle w:val="ConsPlusNormal"/>
        <w:spacing w:before="220"/>
        <w:ind w:firstLine="540"/>
        <w:jc w:val="both"/>
      </w:pPr>
      <w:r>
        <w:t>особо охраняемые водные объекты либо водные объекты, расположенные полностью или частично в границах особо охраняемых природных территорий федерального значения;</w:t>
      </w:r>
    </w:p>
    <w:p w:rsidR="005C5DE2" w:rsidRDefault="005C5DE2">
      <w:pPr>
        <w:pStyle w:val="ConsPlusNormal"/>
        <w:spacing w:before="220"/>
        <w:ind w:firstLine="540"/>
        <w:jc w:val="both"/>
      </w:pPr>
      <w:r>
        <w:t>водные объекты или их части, объявленные рыбохозяйственными заповедными зонами;</w:t>
      </w:r>
    </w:p>
    <w:p w:rsidR="005C5DE2" w:rsidRDefault="005C5DE2">
      <w:pPr>
        <w:pStyle w:val="ConsPlusNormal"/>
        <w:spacing w:before="220"/>
        <w:ind w:firstLine="540"/>
        <w:jc w:val="both"/>
      </w:pPr>
      <w:r>
        <w:t>водные объекты, являющиеся средой обитания анадромных и катадромных видов рыб;</w:t>
      </w:r>
    </w:p>
    <w:p w:rsidR="005C5DE2" w:rsidRDefault="005C5DE2">
      <w:pPr>
        <w:pStyle w:val="ConsPlusNormal"/>
        <w:spacing w:before="220"/>
        <w:ind w:firstLine="540"/>
        <w:jc w:val="both"/>
      </w:pPr>
      <w:r>
        <w:t>водные объекты, по которым проходит государственная граница Российской Федерации;</w:t>
      </w:r>
    </w:p>
    <w:p w:rsidR="005C5DE2" w:rsidRDefault="005C5DE2">
      <w:pPr>
        <w:pStyle w:val="ConsPlusNormal"/>
        <w:spacing w:before="220"/>
        <w:ind w:firstLine="540"/>
        <w:jc w:val="both"/>
      </w:pPr>
      <w:r>
        <w:t xml:space="preserve">водные объекты или их части, используемые для нужд городов с численностью населения 100 </w:t>
      </w:r>
      <w:r>
        <w:lastRenderedPageBreak/>
        <w:t>тыс. человек и более, а также для нужд предприятий и других организаций, производящих забор воды или сброс сточных вод в объеме более 15 млн. куб. метров в год.</w:t>
      </w:r>
    </w:p>
    <w:p w:rsidR="005C5DE2" w:rsidRDefault="005C5DE2">
      <w:pPr>
        <w:pStyle w:val="ConsPlusNormal"/>
        <w:spacing w:before="220"/>
        <w:ind w:firstLine="540"/>
        <w:jc w:val="both"/>
      </w:pPr>
      <w:bookmarkStart w:id="3" w:name="P99"/>
      <w:bookmarkEnd w:id="3"/>
      <w:r>
        <w:t xml:space="preserve">10. Объекты геологического надзора, которые отнесены в соответствии с </w:t>
      </w:r>
      <w:hyperlink w:anchor="P78">
        <w:r>
          <w:rPr>
            <w:color w:val="0000FF"/>
          </w:rPr>
          <w:t>пунктами 8</w:t>
        </w:r>
      </w:hyperlink>
      <w:r>
        <w:t xml:space="preserve"> и </w:t>
      </w:r>
      <w:hyperlink w:anchor="P83">
        <w:r>
          <w:rPr>
            <w:color w:val="0000FF"/>
          </w:rPr>
          <w:t>9</w:t>
        </w:r>
      </w:hyperlink>
      <w:r>
        <w:t xml:space="preserve"> настоящего Положения к категориям высокого, значительного, среднего, умеренного, низкого риска, подлежат отнесению к категориям чрезвычайно высокого, высокого, значительного, среднего,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геологического надзора к категории риска:</w:t>
      </w:r>
    </w:p>
    <w:p w:rsidR="005C5DE2" w:rsidRDefault="005C5DE2">
      <w:pPr>
        <w:pStyle w:val="ConsPlusNormal"/>
        <w:spacing w:before="220"/>
        <w:ind w:firstLine="540"/>
        <w:jc w:val="both"/>
      </w:pPr>
      <w:bookmarkStart w:id="4" w:name="P100"/>
      <w:bookmarkEnd w:id="4"/>
      <w:r>
        <w:t xml:space="preserve">постановление о назначении административного наказания контролируемому лицу и (или) его должностному лицу за совершение административного правонарушения, предусмотренного </w:t>
      </w:r>
      <w:hyperlink r:id="rId30">
        <w:r>
          <w:rPr>
            <w:color w:val="0000FF"/>
          </w:rPr>
          <w:t>статьями 7.3</w:t>
        </w:r>
      </w:hyperlink>
      <w:r>
        <w:t xml:space="preserve">, </w:t>
      </w:r>
      <w:hyperlink r:id="rId31">
        <w:r>
          <w:rPr>
            <w:color w:val="0000FF"/>
          </w:rPr>
          <w:t>7.4</w:t>
        </w:r>
      </w:hyperlink>
      <w:r>
        <w:t xml:space="preserve">, </w:t>
      </w:r>
      <w:hyperlink r:id="rId32">
        <w:r>
          <w:rPr>
            <w:color w:val="0000FF"/>
          </w:rPr>
          <w:t>7.5</w:t>
        </w:r>
      </w:hyperlink>
      <w:r>
        <w:t xml:space="preserve">, </w:t>
      </w:r>
      <w:hyperlink r:id="rId33">
        <w:r>
          <w:rPr>
            <w:color w:val="0000FF"/>
          </w:rPr>
          <w:t>частью 1 статьи 8.7</w:t>
        </w:r>
      </w:hyperlink>
      <w:r>
        <w:t xml:space="preserve">, </w:t>
      </w:r>
      <w:hyperlink r:id="rId34">
        <w:r>
          <w:rPr>
            <w:color w:val="0000FF"/>
          </w:rPr>
          <w:t>статьей 8.9</w:t>
        </w:r>
      </w:hyperlink>
      <w:r>
        <w:t xml:space="preserve">, </w:t>
      </w:r>
      <w:hyperlink r:id="rId35">
        <w:r>
          <w:rPr>
            <w:color w:val="0000FF"/>
          </w:rPr>
          <w:t>частью 1 статьи 8.10</w:t>
        </w:r>
      </w:hyperlink>
      <w:r>
        <w:t xml:space="preserve">, </w:t>
      </w:r>
      <w:hyperlink r:id="rId36">
        <w:r>
          <w:rPr>
            <w:color w:val="0000FF"/>
          </w:rPr>
          <w:t>статьей 8.11</w:t>
        </w:r>
      </w:hyperlink>
      <w:r>
        <w:t xml:space="preserve">, </w:t>
      </w:r>
      <w:hyperlink r:id="rId37">
        <w:r>
          <w:rPr>
            <w:color w:val="0000FF"/>
          </w:rPr>
          <w:t>частью 1 статьи 8.13</w:t>
        </w:r>
      </w:hyperlink>
      <w:r>
        <w:t xml:space="preserve"> (в части нарушения водоохранного режима на водосборах подземных водных объектов), </w:t>
      </w:r>
      <w:hyperlink r:id="rId38">
        <w:r>
          <w:rPr>
            <w:color w:val="0000FF"/>
          </w:rPr>
          <w:t>частью 1 статьи 8.17</w:t>
        </w:r>
      </w:hyperlink>
      <w:r>
        <w:t xml:space="preserve"> (в части нарушения требований по безопасному проведению поиска, разведки и разработки минеральных ресурсов, буровых работ, либо условий лицензии на региональное геологическое изучение, поиск, разведку или разработку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r:id="rId39">
        <w:r>
          <w:rPr>
            <w:color w:val="0000FF"/>
          </w:rPr>
          <w:t>частью 1 статьи 15.44</w:t>
        </w:r>
      </w:hyperlink>
      <w:r>
        <w:t xml:space="preserve"> Кодекса Российской Федерации об административных правонарушениях, вынесенного должностными лицами надзорного органа или судом на основании протокола об административном правонарушении, составленного должностными лицами надзорного органа;</w:t>
      </w:r>
    </w:p>
    <w:p w:rsidR="005C5DE2" w:rsidRDefault="005C5DE2">
      <w:pPr>
        <w:pStyle w:val="ConsPlusNormal"/>
        <w:spacing w:before="220"/>
        <w:ind w:firstLine="540"/>
        <w:jc w:val="both"/>
      </w:pPr>
      <w:r>
        <w:t xml:space="preserve">приговор суда, вынесенный за совершение преступлений, предусмотренных </w:t>
      </w:r>
      <w:hyperlink r:id="rId40">
        <w:r>
          <w:rPr>
            <w:color w:val="0000FF"/>
          </w:rPr>
          <w:t>статьей 255</w:t>
        </w:r>
      </w:hyperlink>
      <w:r>
        <w:t xml:space="preserve"> Уголовного кодекса Российской Федерации;</w:t>
      </w:r>
    </w:p>
    <w:p w:rsidR="005C5DE2" w:rsidRDefault="005C5DE2">
      <w:pPr>
        <w:pStyle w:val="ConsPlusNormal"/>
        <w:spacing w:before="220"/>
        <w:ind w:firstLine="540"/>
        <w:jc w:val="both"/>
      </w:pPr>
      <w:r>
        <w:t>решение суда, предусматривающее обязанность контролируемого лица по возмещению вреда, причиненного недрам вследствие нарушения законодательства Российской Федерации о недрах, либо направленное контролируемому лицу требование о добровольном возмещении такого вреда, которое не признано недействительным.</w:t>
      </w:r>
    </w:p>
    <w:p w:rsidR="005C5DE2" w:rsidRDefault="005C5DE2">
      <w:pPr>
        <w:pStyle w:val="ConsPlusNormal"/>
        <w:spacing w:before="220"/>
        <w:ind w:firstLine="540"/>
        <w:jc w:val="both"/>
      </w:pPr>
      <w:r>
        <w:t xml:space="preserve">Объекты геологического надзора, подлежащие отнесению в соответствии с </w:t>
      </w:r>
      <w:hyperlink w:anchor="P100">
        <w:r>
          <w:rPr>
            <w:color w:val="0000FF"/>
          </w:rPr>
          <w:t>абзацем вторым</w:t>
        </w:r>
      </w:hyperlink>
      <w:r>
        <w:t xml:space="preserve"> настоящего пункта к категориям чрезвычайно высокого, высокого, значительного, среднего, умеренного риска, подлежат отнесению к категориям высокого, значительного, среднего, умеренного,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5C5DE2" w:rsidRDefault="005C5DE2">
      <w:pPr>
        <w:pStyle w:val="ConsPlusNormal"/>
        <w:spacing w:before="220"/>
        <w:ind w:firstLine="540"/>
        <w:jc w:val="both"/>
      </w:pPr>
      <w:r>
        <w:t xml:space="preserve">Объекты геологического надзора, которые отнесены в соответствии с </w:t>
      </w:r>
      <w:hyperlink w:anchor="P78">
        <w:r>
          <w:rPr>
            <w:color w:val="0000FF"/>
          </w:rPr>
          <w:t>пунктами 8</w:t>
        </w:r>
      </w:hyperlink>
      <w:r>
        <w:t xml:space="preserve"> и </w:t>
      </w:r>
      <w:hyperlink w:anchor="P83">
        <w:r>
          <w:rPr>
            <w:color w:val="0000FF"/>
          </w:rPr>
          <w:t>9</w:t>
        </w:r>
      </w:hyperlink>
      <w:r>
        <w:t xml:space="preserve"> настоящего Положения к категориям высокого, значительного, среднего, умеренного риска, подлежат отнесению к категориям значительного, среднего, умеренного, низкого риска соответственно при отсутствии в течение 3 лет, предшествующих дате принятия решения об отнесении объекта геологического надзора к категории риска, вступивших в законную силу решений, предусмотренных настоящим пунктом, и одновременном соблюдении требований законодательства Российской Федерации о недрах.</w:t>
      </w:r>
    </w:p>
    <w:p w:rsidR="005C5DE2" w:rsidRDefault="005C5DE2">
      <w:pPr>
        <w:pStyle w:val="ConsPlusNormal"/>
        <w:spacing w:before="220"/>
        <w:ind w:firstLine="540"/>
        <w:jc w:val="both"/>
      </w:pPr>
      <w:r>
        <w:t xml:space="preserve">11. Учет объектов геологического надзора осуществляется путем внесения сведений о таких объектах в информационные системы контрольных (надзорных) органов, создаваемые в соответствии с требованиями </w:t>
      </w:r>
      <w:hyperlink r:id="rId41">
        <w:r>
          <w:rPr>
            <w:color w:val="0000FF"/>
          </w:rPr>
          <w:t>статьи 17</w:t>
        </w:r>
      </w:hyperlink>
      <w:r>
        <w:t xml:space="preserve"> Федерального закона "О государственном контроле (надзоре) и муниципальном контроле в Российской Федерации", не позднее 10-го дня со дня поступления таких сведений.</w:t>
      </w:r>
    </w:p>
    <w:p w:rsidR="005C5DE2" w:rsidRDefault="005C5DE2">
      <w:pPr>
        <w:pStyle w:val="ConsPlusNormal"/>
        <w:spacing w:before="220"/>
        <w:ind w:firstLine="540"/>
        <w:jc w:val="both"/>
      </w:pPr>
      <w:r>
        <w:t xml:space="preserve">При сборе, обработке, анализе и учете сведений об объектах геологического надзора для целей их учета надзорные органы используют информацию, предоставляемую им в соответствии с нормативными правовыми актами, информацию, получаемую в рамках межведомственного </w:t>
      </w:r>
      <w:r>
        <w:lastRenderedPageBreak/>
        <w:t>взаимодействия, а также общедоступную информацию, в том числе сведения, содержащиеся в государственном реестре работ по геологическому изучению недр, государственном реестре участков недр, предоставленных в пользование, и лицензий на пользование недрами.</w:t>
      </w:r>
    </w:p>
    <w:p w:rsidR="005C5DE2" w:rsidRDefault="005C5DE2">
      <w:pPr>
        <w:pStyle w:val="ConsPlusNormal"/>
        <w:spacing w:before="220"/>
        <w:ind w:firstLine="540"/>
        <w:jc w:val="both"/>
      </w:pPr>
      <w:r>
        <w:t xml:space="preserve">Отнесение объектов геологического надзора к определенной категории риска осуществляется решением руководителя (заместителя руководителя) территориального органа Федеральной службы по надзору в сфере природопользования на основании сопоставления их характеристик с критериями, указанными в </w:t>
      </w:r>
      <w:hyperlink w:anchor="P78">
        <w:r>
          <w:rPr>
            <w:color w:val="0000FF"/>
          </w:rPr>
          <w:t>пунктах 8</w:t>
        </w:r>
      </w:hyperlink>
      <w:r>
        <w:t xml:space="preserve"> - </w:t>
      </w:r>
      <w:hyperlink w:anchor="P99">
        <w:r>
          <w:rPr>
            <w:color w:val="0000FF"/>
          </w:rPr>
          <w:t>10</w:t>
        </w:r>
      </w:hyperlink>
      <w:r>
        <w:t xml:space="preserve"> настоящего Положения.</w:t>
      </w:r>
    </w:p>
    <w:p w:rsidR="005C5DE2" w:rsidRDefault="005C5DE2">
      <w:pPr>
        <w:pStyle w:val="ConsPlusNormal"/>
        <w:spacing w:before="220"/>
        <w:ind w:firstLine="540"/>
        <w:jc w:val="both"/>
      </w:pPr>
      <w:r>
        <w:t>Территориальные органы Федеральной службы по надзору в сфере природопользования ведут перечни объектов геологического надзора, которым присвоены категории риска.</w:t>
      </w:r>
    </w:p>
    <w:p w:rsidR="005C5DE2" w:rsidRDefault="005C5DE2">
      <w:pPr>
        <w:pStyle w:val="ConsPlusNormal"/>
        <w:spacing w:before="220"/>
        <w:ind w:firstLine="540"/>
        <w:jc w:val="both"/>
      </w:pPr>
      <w:r>
        <w:t>12. От имени Федеральной службы по надзору в сфере природопользования геологический надзор вправе осуществлять следующие должностные лица:</w:t>
      </w:r>
    </w:p>
    <w:p w:rsidR="005C5DE2" w:rsidRDefault="005C5DE2">
      <w:pPr>
        <w:pStyle w:val="ConsPlusNormal"/>
        <w:spacing w:before="220"/>
        <w:ind w:firstLine="540"/>
        <w:jc w:val="both"/>
      </w:pPr>
      <w:r>
        <w:t>а) руководитель Федеральной службы по надзору в сфере природопользования;</w:t>
      </w:r>
    </w:p>
    <w:p w:rsidR="005C5DE2" w:rsidRDefault="005C5DE2">
      <w:pPr>
        <w:pStyle w:val="ConsPlusNormal"/>
        <w:spacing w:before="220"/>
        <w:ind w:firstLine="540"/>
        <w:jc w:val="both"/>
      </w:pPr>
      <w:r>
        <w:t>б) заместитель руководителя Федеральной службы по надзору в сфере природопользования, в должностные обязанности которого в соответствии с должностным регламентом входит осуществление полномочий по геологическому надзору;</w:t>
      </w:r>
    </w:p>
    <w:p w:rsidR="005C5DE2" w:rsidRDefault="005C5DE2">
      <w:pPr>
        <w:pStyle w:val="ConsPlusNormal"/>
        <w:spacing w:before="220"/>
        <w:ind w:firstLine="540"/>
        <w:jc w:val="both"/>
      </w:pPr>
      <w:r>
        <w:t>в) должностные лица Федеральной службы по надзору в сфере природопользования и ее территориальных органов, в должностные обязанности которых в соответствии с должностными регламентами входит осуществление полномочий по геологическому надзору.</w:t>
      </w:r>
    </w:p>
    <w:p w:rsidR="005C5DE2" w:rsidRDefault="005C5DE2">
      <w:pPr>
        <w:pStyle w:val="ConsPlusNormal"/>
        <w:spacing w:before="220"/>
        <w:ind w:firstLine="540"/>
        <w:jc w:val="both"/>
      </w:pPr>
      <w:r>
        <w:t>12(1). Ключевым показателем геологического надзора является соотношение разницы показателей количества объектов геологического надзора, в отношении которых в отчетном периоде принято решение об их отнесении к более низкой категории риска, и количества объектов геологического надзора, в отношении которых в отчетном периоде принято решение об их отнесении к более высокой категории риска, к общему количеству объектов геологического надзора, которым присвоена категория риска, на дату окончания отчетного периода (далее - ключевой показатель).</w:t>
      </w:r>
    </w:p>
    <w:p w:rsidR="005C5DE2" w:rsidRDefault="005C5DE2">
      <w:pPr>
        <w:pStyle w:val="ConsPlusNormal"/>
        <w:jc w:val="both"/>
      </w:pPr>
      <w:r>
        <w:t xml:space="preserve">(п. 12(1) введен </w:t>
      </w:r>
      <w:hyperlink r:id="rId42">
        <w:r>
          <w:rPr>
            <w:color w:val="0000FF"/>
          </w:rPr>
          <w:t>Постановлением</w:t>
        </w:r>
      </w:hyperlink>
      <w:r>
        <w:t xml:space="preserve"> Правительства РФ от 26.02.2022 N 238)</w:t>
      </w:r>
    </w:p>
    <w:p w:rsidR="005C5DE2" w:rsidRDefault="005C5DE2">
      <w:pPr>
        <w:pStyle w:val="ConsPlusNormal"/>
        <w:spacing w:before="220"/>
        <w:ind w:firstLine="540"/>
        <w:jc w:val="both"/>
      </w:pPr>
      <w:r>
        <w:t>12(2). Ключевой показатель (КП) рассчитывается по формуле:</w:t>
      </w:r>
    </w:p>
    <w:p w:rsidR="005C5DE2" w:rsidRDefault="005C5DE2">
      <w:pPr>
        <w:pStyle w:val="ConsPlusNormal"/>
        <w:jc w:val="both"/>
      </w:pPr>
    </w:p>
    <w:p w:rsidR="005C5DE2" w:rsidRDefault="005C5DE2">
      <w:pPr>
        <w:pStyle w:val="ConsPlusNormal"/>
        <w:jc w:val="center"/>
      </w:pPr>
      <w:r>
        <w:rPr>
          <w:noProof/>
          <w:position w:val="-26"/>
        </w:rPr>
        <w:drawing>
          <wp:inline distT="0" distB="0" distL="0" distR="0">
            <wp:extent cx="10058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5840" cy="471805"/>
                    </a:xfrm>
                    <a:prstGeom prst="rect">
                      <a:avLst/>
                    </a:prstGeom>
                    <a:noFill/>
                    <a:ln>
                      <a:noFill/>
                    </a:ln>
                  </pic:spPr>
                </pic:pic>
              </a:graphicData>
            </a:graphic>
          </wp:inline>
        </w:drawing>
      </w:r>
    </w:p>
    <w:p w:rsidR="005C5DE2" w:rsidRDefault="005C5DE2">
      <w:pPr>
        <w:pStyle w:val="ConsPlusNormal"/>
        <w:jc w:val="both"/>
      </w:pPr>
    </w:p>
    <w:p w:rsidR="005C5DE2" w:rsidRDefault="005C5DE2">
      <w:pPr>
        <w:pStyle w:val="ConsPlusNormal"/>
        <w:ind w:firstLine="540"/>
        <w:jc w:val="both"/>
      </w:pPr>
      <w:r>
        <w:t>где:</w:t>
      </w:r>
    </w:p>
    <w:p w:rsidR="005C5DE2" w:rsidRDefault="005C5DE2">
      <w:pPr>
        <w:pStyle w:val="ConsPlusNormal"/>
        <w:spacing w:before="220"/>
        <w:ind w:firstLine="540"/>
        <w:jc w:val="both"/>
      </w:pPr>
      <w:r>
        <w:t>Б</w:t>
      </w:r>
      <w:r>
        <w:rPr>
          <w:vertAlign w:val="subscript"/>
        </w:rPr>
        <w:t>n</w:t>
      </w:r>
      <w:r>
        <w:t xml:space="preserve"> - количество объектов геологического надзора, в отношении которых в отчетном периоде принято решение об их отнесении к более низкой категории риска;</w:t>
      </w:r>
    </w:p>
    <w:p w:rsidR="005C5DE2" w:rsidRDefault="005C5DE2">
      <w:pPr>
        <w:pStyle w:val="ConsPlusNormal"/>
        <w:spacing w:before="220"/>
        <w:ind w:firstLine="540"/>
        <w:jc w:val="both"/>
      </w:pPr>
      <w:r>
        <w:t>В</w:t>
      </w:r>
      <w:r>
        <w:rPr>
          <w:vertAlign w:val="subscript"/>
        </w:rPr>
        <w:t>n</w:t>
      </w:r>
      <w:r>
        <w:t xml:space="preserve"> - количество объектов геологического надзора, в отношении которых в отчетном периоде принято решение об их отнесении к более высокой категории риска;</w:t>
      </w:r>
    </w:p>
    <w:p w:rsidR="005C5DE2" w:rsidRDefault="005C5DE2">
      <w:pPr>
        <w:pStyle w:val="ConsPlusNormal"/>
        <w:spacing w:before="220"/>
        <w:ind w:firstLine="540"/>
        <w:jc w:val="both"/>
      </w:pPr>
      <w:r>
        <w:t>А</w:t>
      </w:r>
      <w:r>
        <w:rPr>
          <w:vertAlign w:val="subscript"/>
        </w:rPr>
        <w:t>n</w:t>
      </w:r>
      <w:r>
        <w:t xml:space="preserve"> - общее количество объектов геологического надзора, которым присвоена категория риска, на дату окончания отчетного периода.</w:t>
      </w:r>
    </w:p>
    <w:p w:rsidR="005C5DE2" w:rsidRDefault="005C5DE2">
      <w:pPr>
        <w:pStyle w:val="ConsPlusNormal"/>
        <w:spacing w:before="220"/>
        <w:ind w:firstLine="540"/>
        <w:jc w:val="both"/>
      </w:pPr>
      <w:r>
        <w:t>Целевым (плановым) значением ключевого показателя признается его положительное значение.</w:t>
      </w:r>
    </w:p>
    <w:p w:rsidR="005C5DE2" w:rsidRDefault="005C5DE2">
      <w:pPr>
        <w:pStyle w:val="ConsPlusNormal"/>
        <w:jc w:val="both"/>
      </w:pPr>
      <w:r>
        <w:t xml:space="preserve">(п. 12(2) введен </w:t>
      </w:r>
      <w:hyperlink r:id="rId44">
        <w:r>
          <w:rPr>
            <w:color w:val="0000FF"/>
          </w:rPr>
          <w:t>Постановлением</w:t>
        </w:r>
      </w:hyperlink>
      <w:r>
        <w:t xml:space="preserve"> Правительства РФ от 26.02.2022 N 238)</w:t>
      </w:r>
    </w:p>
    <w:p w:rsidR="005C5DE2" w:rsidRDefault="005C5DE2">
      <w:pPr>
        <w:pStyle w:val="ConsPlusNormal"/>
        <w:spacing w:before="220"/>
        <w:ind w:firstLine="540"/>
        <w:jc w:val="both"/>
      </w:pPr>
      <w:r>
        <w:t xml:space="preserve">13. В рамках осуществления геологического надзора проводятся следующие </w:t>
      </w:r>
      <w:r>
        <w:lastRenderedPageBreak/>
        <w:t>профилактические мероприятия:</w:t>
      </w:r>
    </w:p>
    <w:p w:rsidR="005C5DE2" w:rsidRDefault="005C5DE2">
      <w:pPr>
        <w:pStyle w:val="ConsPlusNormal"/>
        <w:spacing w:before="220"/>
        <w:ind w:firstLine="540"/>
        <w:jc w:val="both"/>
      </w:pPr>
      <w:r>
        <w:t>а) информирование;</w:t>
      </w:r>
    </w:p>
    <w:p w:rsidR="005C5DE2" w:rsidRDefault="005C5DE2">
      <w:pPr>
        <w:pStyle w:val="ConsPlusNormal"/>
        <w:spacing w:before="220"/>
        <w:ind w:firstLine="540"/>
        <w:jc w:val="both"/>
      </w:pPr>
      <w:r>
        <w:t>б) обобщение правоприменительной практики;</w:t>
      </w:r>
    </w:p>
    <w:p w:rsidR="005C5DE2" w:rsidRDefault="005C5DE2">
      <w:pPr>
        <w:pStyle w:val="ConsPlusNormal"/>
        <w:spacing w:before="220"/>
        <w:ind w:firstLine="540"/>
        <w:jc w:val="both"/>
      </w:pPr>
      <w:r>
        <w:t>в) объявление предостережения;</w:t>
      </w:r>
    </w:p>
    <w:p w:rsidR="005C5DE2" w:rsidRDefault="005C5DE2">
      <w:pPr>
        <w:pStyle w:val="ConsPlusNormal"/>
        <w:spacing w:before="220"/>
        <w:ind w:firstLine="540"/>
        <w:jc w:val="both"/>
      </w:pPr>
      <w:r>
        <w:t>г) консультирование;</w:t>
      </w:r>
    </w:p>
    <w:p w:rsidR="005C5DE2" w:rsidRDefault="005C5DE2">
      <w:pPr>
        <w:pStyle w:val="ConsPlusNormal"/>
        <w:spacing w:before="220"/>
        <w:ind w:firstLine="540"/>
        <w:jc w:val="both"/>
      </w:pPr>
      <w:r>
        <w:t>д) профилактический визит.</w:t>
      </w:r>
    </w:p>
    <w:p w:rsidR="005C5DE2" w:rsidRDefault="005C5DE2">
      <w:pPr>
        <w:pStyle w:val="ConsPlusNormal"/>
        <w:spacing w:before="220"/>
        <w:ind w:firstLine="540"/>
        <w:jc w:val="both"/>
      </w:pPr>
      <w:r>
        <w:t>14. Должностные лица надзорного органа, уполномоченные на осуществление геологического надзора, осуществляют информирование контролируемых лиц и иных заинтересованных лиц по вопросам соблюдения обязательных требований.</w:t>
      </w:r>
    </w:p>
    <w:p w:rsidR="005C5DE2" w:rsidRDefault="005C5DE2">
      <w:pPr>
        <w:pStyle w:val="ConsPlusNormal"/>
        <w:spacing w:before="220"/>
        <w:ind w:firstLine="540"/>
        <w:jc w:val="both"/>
      </w:pPr>
      <w:r>
        <w:t>Информирование осуществляется посредством размещения соответствующих сведений на официальных сайтах надзорных органов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C5DE2" w:rsidRDefault="005C5DE2">
      <w:pPr>
        <w:pStyle w:val="ConsPlusNormal"/>
        <w:spacing w:before="220"/>
        <w:ind w:firstLine="540"/>
        <w:jc w:val="both"/>
      </w:pPr>
      <w:r>
        <w:t>15. Федеральная служба по надзору в сфере природопользования обеспечивает ежегодное обобщение правоприменительной практики осуществления геологического надзора и подготовку доклада, содержащего результаты обобщения правоприменительной практики (далее - доклад о правоприменительной практике).</w:t>
      </w:r>
    </w:p>
    <w:p w:rsidR="005C5DE2" w:rsidRDefault="005C5DE2">
      <w:pPr>
        <w:pStyle w:val="ConsPlusNormal"/>
        <w:spacing w:before="220"/>
        <w:ind w:firstLine="540"/>
        <w:jc w:val="both"/>
      </w:pPr>
      <w:r>
        <w:t>Доклад о правоприменительной практике готовится Федеральной службой по надзору в сфере природопользования не реже 1 раза в год. Доклад о правоприменительной практике размещается на официальном сайте Федеральной службы по надзору в сфере природопользования в сети "Интернет" до 1 апреля года, следующего за отчетным годом.</w:t>
      </w:r>
    </w:p>
    <w:p w:rsidR="005C5DE2" w:rsidRDefault="005C5DE2">
      <w:pPr>
        <w:pStyle w:val="ConsPlusNormal"/>
        <w:spacing w:before="220"/>
        <w:ind w:firstLine="540"/>
        <w:jc w:val="both"/>
      </w:pPr>
      <w:r>
        <w:t>16. В случае наличия у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надзорный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5C5DE2" w:rsidRDefault="005C5DE2">
      <w:pPr>
        <w:pStyle w:val="ConsPlusNormal"/>
        <w:spacing w:before="220"/>
        <w:ind w:firstLine="540"/>
        <w:jc w:val="both"/>
      </w:pPr>
      <w:r>
        <w:t xml:space="preserve">Предостережение объявляется и направляется контролируемому лицу в порядке, предусмотренном Федеральным </w:t>
      </w:r>
      <w:hyperlink r:id="rId45">
        <w:r>
          <w:rPr>
            <w:color w:val="0000FF"/>
          </w:rPr>
          <w:t>законом</w:t>
        </w:r>
      </w:hyperlink>
      <w:r>
        <w:t xml:space="preserve"> "О государственном контроле (надзоре) и муниципальном контроле в Российской Федерации".</w:t>
      </w:r>
    </w:p>
    <w:p w:rsidR="005C5DE2" w:rsidRDefault="005C5DE2">
      <w:pPr>
        <w:pStyle w:val="ConsPlusNormal"/>
        <w:spacing w:before="220"/>
        <w:ind w:firstLine="540"/>
        <w:jc w:val="both"/>
      </w:pPr>
      <w:r>
        <w:t>Контролируемое лицо вправе после получения предостережения подать возражение в отношении предостережения, в котором указываются следующие сведения (далее - возражение):</w:t>
      </w:r>
    </w:p>
    <w:p w:rsidR="005C5DE2" w:rsidRDefault="005C5DE2">
      <w:pPr>
        <w:pStyle w:val="ConsPlusNormal"/>
        <w:spacing w:before="220"/>
        <w:ind w:firstLine="540"/>
        <w:jc w:val="both"/>
      </w:pPr>
      <w:r>
        <w:t>наименование юридического лица, фамилия, имя, отчество (при наличии) индивидуального предпринимателя, гражданина;</w:t>
      </w:r>
    </w:p>
    <w:p w:rsidR="005C5DE2" w:rsidRDefault="005C5DE2">
      <w:pPr>
        <w:pStyle w:val="ConsPlusNormal"/>
        <w:spacing w:before="220"/>
        <w:ind w:firstLine="540"/>
        <w:jc w:val="both"/>
      </w:pPr>
      <w:r>
        <w:t>идентификационный номер налогоплательщика юридического лица, индивидуального предпринимателя, гражданина;</w:t>
      </w:r>
    </w:p>
    <w:p w:rsidR="005C5DE2" w:rsidRDefault="005C5DE2">
      <w:pPr>
        <w:pStyle w:val="ConsPlusNormal"/>
        <w:spacing w:before="220"/>
        <w:ind w:firstLine="540"/>
        <w:jc w:val="both"/>
      </w:pPr>
      <w:r>
        <w:t>дата и номер предостережения;</w:t>
      </w:r>
    </w:p>
    <w:p w:rsidR="005C5DE2" w:rsidRDefault="005C5DE2">
      <w:pPr>
        <w:pStyle w:val="ConsPlusNormal"/>
        <w:spacing w:before="220"/>
        <w:ind w:firstLine="540"/>
        <w:jc w:val="both"/>
      </w:pPr>
      <w:r>
        <w:t xml:space="preserve">обоснование позиции в отношении указанных в предостережении готовящихся или возможных действий (бездействии), которые приводят или могут привести к нарушению </w:t>
      </w:r>
      <w:r>
        <w:lastRenderedPageBreak/>
        <w:t>обязательных требований;</w:t>
      </w:r>
    </w:p>
    <w:p w:rsidR="005C5DE2" w:rsidRDefault="005C5DE2">
      <w:pPr>
        <w:pStyle w:val="ConsPlusNormal"/>
        <w:spacing w:before="220"/>
        <w:ind w:firstLine="540"/>
        <w:jc w:val="both"/>
      </w:pPr>
      <w:r>
        <w:t>способ получения ответа.</w:t>
      </w:r>
    </w:p>
    <w:p w:rsidR="005C5DE2" w:rsidRDefault="005C5DE2">
      <w:pPr>
        <w:pStyle w:val="ConsPlusNormal"/>
        <w:spacing w:before="220"/>
        <w:ind w:firstLine="540"/>
        <w:jc w:val="both"/>
      </w:pPr>
      <w:r>
        <w:t xml:space="preserve">Возражение направляется в надзорные органы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46">
        <w:r>
          <w:rPr>
            <w:color w:val="0000FF"/>
          </w:rPr>
          <w:t>частью 6 статьи 21</w:t>
        </w:r>
      </w:hyperlink>
      <w:r>
        <w:t xml:space="preserve"> Федерального закона "О государственном контроле (надзоре) и муниципальном контроле в Российской Федерации", в течение 30 дней со дня получения контролируемым лицом предостережения. Возражение рассматривается надзорными органами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5C5DE2" w:rsidRDefault="005C5DE2">
      <w:pPr>
        <w:pStyle w:val="ConsPlusNormal"/>
        <w:spacing w:before="220"/>
        <w:ind w:firstLine="540"/>
        <w:jc w:val="both"/>
      </w:pPr>
      <w:r>
        <w:t>Учет предостережений осуществляется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указанной информации.</w:t>
      </w:r>
    </w:p>
    <w:p w:rsidR="005C5DE2" w:rsidRDefault="005C5DE2">
      <w:pPr>
        <w:pStyle w:val="ConsPlusNormal"/>
        <w:spacing w:before="220"/>
        <w:ind w:firstLine="540"/>
        <w:jc w:val="both"/>
      </w:pPr>
      <w:r>
        <w:t>17. Консультирование осуществляется должностными лицами надзорных органов по телефону, посредством видео-конференц-связи, на личном приеме. Консультирование осуществляется без взимания платы. При проведении консультирования осуществляется аудио- и (или) видеозапись.</w:t>
      </w:r>
    </w:p>
    <w:p w:rsidR="005C5DE2" w:rsidRDefault="005C5DE2">
      <w:pPr>
        <w:pStyle w:val="ConsPlusNormal"/>
        <w:spacing w:before="220"/>
        <w:ind w:firstLine="540"/>
        <w:jc w:val="both"/>
      </w:pPr>
      <w: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5C5DE2" w:rsidRDefault="005C5DE2">
      <w:pPr>
        <w:pStyle w:val="ConsPlusNormal"/>
        <w:spacing w:before="220"/>
        <w:ind w:firstLine="540"/>
        <w:jc w:val="both"/>
      </w:pPr>
      <w:bookmarkStart w:id="5" w:name="P147"/>
      <w:bookmarkEnd w:id="5"/>
      <w:r>
        <w:t>18. Консультирование осуществляется в виде разъяснения положений нормативных правовых актов, содержащих обязательные требования, оценка соблюдения которых осуществляется в рамках геологического надзора, разъяснения положений нормативных правовых актов, регламентирующих порядок осуществления геологического контроля, и порядка обжалования решений надзорных органов, действий (бездействия) должностных лиц надзорного органа, уполномоченных на осуществление геологического надзора.</w:t>
      </w:r>
    </w:p>
    <w:p w:rsidR="005C5DE2" w:rsidRDefault="005C5DE2">
      <w:pPr>
        <w:pStyle w:val="ConsPlusNormal"/>
        <w:spacing w:before="220"/>
        <w:ind w:firstLine="540"/>
        <w:jc w:val="both"/>
      </w:pPr>
      <w:r>
        <w:t>Дни и часы консультирования на личном приеме устанавливаются руководителем надзорного органа и такая информация размещается на стенде надзорного органа в доступном для ознакомления месте и на официальном сайте надзорного органа в сети "Интернет".</w:t>
      </w:r>
    </w:p>
    <w:p w:rsidR="005C5DE2" w:rsidRDefault="005C5DE2">
      <w:pPr>
        <w:pStyle w:val="ConsPlusNormal"/>
        <w:spacing w:before="220"/>
        <w:ind w:firstLine="540"/>
        <w:jc w:val="both"/>
      </w:pPr>
      <w:r>
        <w:t>Консультирование контролируемых лиц на личном приеме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5C5DE2" w:rsidRDefault="005C5DE2">
      <w:pPr>
        <w:pStyle w:val="ConsPlusNormal"/>
        <w:spacing w:before="220"/>
        <w:ind w:firstLine="540"/>
        <w:jc w:val="both"/>
      </w:pPr>
      <w:r>
        <w:t>Контролируемым лицам, желающим получить консультацию по вопросам, связанным с организацией и осуществлением геологического надзора, предоставляется возможность ее получения в порядке очереди. Срок ожидания в очереди не должен превышать 15 минут.</w:t>
      </w:r>
    </w:p>
    <w:p w:rsidR="005C5DE2" w:rsidRDefault="005C5DE2">
      <w:pPr>
        <w:pStyle w:val="ConsPlusNormal"/>
        <w:spacing w:before="220"/>
        <w:ind w:firstLine="540"/>
        <w:jc w:val="both"/>
      </w:pPr>
      <w:r>
        <w:t>Должностное лицо надзорного органа, осуществляющее консультирование, дает контролируемым лицам устный ответ по существу каждого поставленного вопроса или устное разъяснение, куда и в каком порядке им следует обратиться в случае невозможности предоставления такого ответа.</w:t>
      </w:r>
    </w:p>
    <w:p w:rsidR="005C5DE2" w:rsidRDefault="005C5DE2">
      <w:pPr>
        <w:pStyle w:val="ConsPlusNormal"/>
        <w:spacing w:before="220"/>
        <w:ind w:firstLine="540"/>
        <w:jc w:val="both"/>
      </w:pPr>
      <w:r>
        <w:t xml:space="preserve">По итогам устного консультирования информация в письменной форме контролируемым лицам и их представителям не предоставляется, за исключением случая направления письменного ответа на обращение, поданное в соответствии с Федеральным </w:t>
      </w:r>
      <w:hyperlink r:id="rId47">
        <w:r>
          <w:rPr>
            <w:color w:val="0000FF"/>
          </w:rPr>
          <w:t>законом</w:t>
        </w:r>
      </w:hyperlink>
      <w:r>
        <w:t xml:space="preserve"> "О порядке рассмотрения обращений граждан Российской Федерации", в сроки, установленные указанным Федеральным </w:t>
      </w:r>
      <w:hyperlink r:id="rId48">
        <w:r>
          <w:rPr>
            <w:color w:val="0000FF"/>
          </w:rPr>
          <w:t>законом</w:t>
        </w:r>
      </w:hyperlink>
      <w:r>
        <w:t>.</w:t>
      </w:r>
    </w:p>
    <w:p w:rsidR="005C5DE2" w:rsidRDefault="005C5DE2">
      <w:pPr>
        <w:pStyle w:val="ConsPlusNormal"/>
        <w:spacing w:before="220"/>
        <w:ind w:firstLine="540"/>
        <w:jc w:val="both"/>
      </w:pPr>
      <w:r>
        <w:t>Учет консультирований осуществляется в порядке, определяемом надзорным органом.</w:t>
      </w:r>
    </w:p>
    <w:p w:rsidR="005C5DE2" w:rsidRDefault="005C5DE2">
      <w:pPr>
        <w:pStyle w:val="ConsPlusNormal"/>
        <w:spacing w:before="220"/>
        <w:ind w:firstLine="540"/>
        <w:jc w:val="both"/>
      </w:pPr>
      <w:r>
        <w:lastRenderedPageBreak/>
        <w:t xml:space="preserve">При осуществлении консультирования должностные лица надзорного органа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w:t>
      </w:r>
      <w:hyperlink r:id="rId49">
        <w:r>
          <w:rPr>
            <w:color w:val="0000FF"/>
          </w:rPr>
          <w:t>законом</w:t>
        </w:r>
      </w:hyperlink>
      <w:r>
        <w:t xml:space="preserve"> "О государственном контроле (надзоре) и муниципальном контроле в Российской Федерации".</w:t>
      </w:r>
    </w:p>
    <w:p w:rsidR="005C5DE2" w:rsidRDefault="005C5DE2">
      <w:pPr>
        <w:pStyle w:val="ConsPlusNormal"/>
        <w:spacing w:before="220"/>
        <w:ind w:firstLine="540"/>
        <w:jc w:val="both"/>
      </w:pPr>
      <w:r>
        <w:t>В случае поступления 5 и более однотипных обращений контролируемых лиц или их представителей консультирование осуществляется посредством размещения на официальном сайте надзорного органа в сети "Интернет" письменного разъяснения, подписанного уполномоченным должностным лицом надзорного органа.</w:t>
      </w:r>
    </w:p>
    <w:p w:rsidR="005C5DE2" w:rsidRDefault="005C5DE2">
      <w:pPr>
        <w:pStyle w:val="ConsPlusNormal"/>
        <w:spacing w:before="220"/>
        <w:ind w:firstLine="540"/>
        <w:jc w:val="both"/>
      </w:pPr>
      <w:r>
        <w:t>19. Профилактический визит проводится должностным лицом надзорного органа, уполномоченным на осуществление геологического надзора,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правах и обязанностях, а также об особенностях организации и осуществления геологического надзора, проводимого в отношении объекта геологического надзора.</w:t>
      </w:r>
    </w:p>
    <w:p w:rsidR="005C5DE2" w:rsidRDefault="005C5DE2">
      <w:pPr>
        <w:pStyle w:val="ConsPlusNormal"/>
        <w:spacing w:before="220"/>
        <w:ind w:firstLine="540"/>
        <w:jc w:val="both"/>
      </w:pPr>
      <w:r>
        <w:t xml:space="preserve">Профилактический визит проводится в порядке, определенном </w:t>
      </w:r>
      <w:hyperlink r:id="rId50">
        <w:r>
          <w:rPr>
            <w:color w:val="0000FF"/>
          </w:rPr>
          <w:t>статьей 52</w:t>
        </w:r>
      </w:hyperlink>
      <w:r>
        <w:t xml:space="preserve"> Федерального закона "О государственном контроле (надзоре) и муниципальном контроле в Российской Федерации".</w:t>
      </w:r>
    </w:p>
    <w:p w:rsidR="005C5DE2" w:rsidRDefault="005C5DE2">
      <w:pPr>
        <w:pStyle w:val="ConsPlusNormal"/>
        <w:spacing w:before="220"/>
        <w:ind w:firstLine="540"/>
        <w:jc w:val="both"/>
      </w:pPr>
      <w:r>
        <w:t>Обязательный профилактический визит проводится в отношении контролируемых лиц, приступающих к осуществлению деятельности в области использования и охраны недр, а также в отношении объектов геологического надзора, отнесенных к категориям чрезвычайно высокого, высокого и значительного риска.</w:t>
      </w:r>
    </w:p>
    <w:p w:rsidR="005C5DE2" w:rsidRDefault="005C5DE2">
      <w:pPr>
        <w:pStyle w:val="ConsPlusNormal"/>
        <w:spacing w:before="220"/>
        <w:ind w:firstLine="540"/>
        <w:jc w:val="both"/>
      </w:pPr>
      <w:r>
        <w:t>В ходе профилактического визита (обязательного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контрольных (надзорных) мероприятий, проводимых в отношении контролируемого лица, исходя из отнесения к категории риска.</w:t>
      </w:r>
    </w:p>
    <w:p w:rsidR="005C5DE2" w:rsidRDefault="005C5DE2">
      <w:pPr>
        <w:pStyle w:val="ConsPlusNormal"/>
        <w:spacing w:before="220"/>
        <w:ind w:firstLine="540"/>
        <w:jc w:val="both"/>
      </w:pPr>
      <w:r>
        <w:t xml:space="preserve">В ходе профилактического визита (обязательного профилактического визита) должностным лицом надзорного органа может осуществляться консультирование контролируемого лица в порядке, установленном </w:t>
      </w:r>
      <w:hyperlink r:id="rId51">
        <w:r>
          <w:rPr>
            <w:color w:val="0000FF"/>
          </w:rPr>
          <w:t>статьей 50</w:t>
        </w:r>
      </w:hyperlink>
      <w:r>
        <w:t xml:space="preserve"> Федерального закона "О государственном контроле (надзоре) и муниципальном контроле в Российской Федерации", а также </w:t>
      </w:r>
      <w:hyperlink w:anchor="P147">
        <w:r>
          <w:rPr>
            <w:color w:val="0000FF"/>
          </w:rPr>
          <w:t>пунктом 18</w:t>
        </w:r>
      </w:hyperlink>
      <w:r>
        <w:t xml:space="preserve"> настоящего Положения.</w:t>
      </w:r>
    </w:p>
    <w:p w:rsidR="005C5DE2" w:rsidRDefault="005C5DE2">
      <w:pPr>
        <w:pStyle w:val="ConsPlusNormal"/>
        <w:spacing w:before="220"/>
        <w:ind w:firstLine="540"/>
        <w:jc w:val="both"/>
      </w:pPr>
      <w:r>
        <w:t>Срок проведения профилактического визита (обязательного профилактического визита) не может превышать 1 рабочий день. По ходатайству должностного лица надзорного органа, проводящего профилактический визит, руководитель надзорного органа может продлить срок проведения профилактического визита не более чем на 3 рабочих дня.</w:t>
      </w:r>
    </w:p>
    <w:p w:rsidR="005C5DE2" w:rsidRDefault="005C5DE2">
      <w:pPr>
        <w:pStyle w:val="ConsPlusNormal"/>
        <w:spacing w:before="220"/>
        <w:ind w:firstLine="540"/>
        <w:jc w:val="both"/>
      </w:pPr>
      <w:r>
        <w:t>О проведении обязательного профилактического визита контролируемое лицо уведомляется надзорным органом не позднее чем за 5 рабочих дней до дня его проведения.</w:t>
      </w:r>
    </w:p>
    <w:p w:rsidR="005C5DE2" w:rsidRDefault="005C5DE2">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надзорный орган, направивший уведомление о проведении обязательного профилактического визита, не позднее чем за 3 рабочих дня до дня его проведения.</w:t>
      </w:r>
    </w:p>
    <w:p w:rsidR="005C5DE2" w:rsidRDefault="005C5DE2">
      <w:pPr>
        <w:pStyle w:val="ConsPlusNormal"/>
        <w:spacing w:before="220"/>
        <w:ind w:firstLine="540"/>
        <w:jc w:val="both"/>
      </w:pPr>
      <w: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5DE2" w:rsidRDefault="005C5DE2">
      <w:pPr>
        <w:pStyle w:val="ConsPlusNormal"/>
        <w:spacing w:before="220"/>
        <w:ind w:firstLine="540"/>
        <w:jc w:val="both"/>
      </w:pPr>
      <w:r>
        <w:lastRenderedPageBreak/>
        <w:t>20. В случае если при проведении профилактического визита (обязательного профилактического визита) установлено, что объекты геологического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надзорного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5C5DE2" w:rsidRDefault="005C5DE2">
      <w:pPr>
        <w:pStyle w:val="ConsPlusNormal"/>
        <w:spacing w:before="220"/>
        <w:ind w:firstLine="540"/>
        <w:jc w:val="both"/>
      </w:pPr>
      <w:bookmarkStart w:id="6" w:name="P166"/>
      <w:bookmarkEnd w:id="6"/>
      <w:r>
        <w:t>21. В рамках осуществления геологического надзора при взаимодействии с контролируемым лицом проводятся следующие виды контрольных (надзорных) мероприятий:</w:t>
      </w:r>
    </w:p>
    <w:p w:rsidR="005C5DE2" w:rsidRDefault="005C5DE2">
      <w:pPr>
        <w:pStyle w:val="ConsPlusNormal"/>
        <w:spacing w:before="220"/>
        <w:ind w:firstLine="540"/>
        <w:jc w:val="both"/>
      </w:pPr>
      <w:r>
        <w:t>а) инспекционный визит;</w:t>
      </w:r>
    </w:p>
    <w:p w:rsidR="005C5DE2" w:rsidRDefault="005C5DE2">
      <w:pPr>
        <w:pStyle w:val="ConsPlusNormal"/>
        <w:spacing w:before="220"/>
        <w:ind w:firstLine="540"/>
        <w:jc w:val="both"/>
      </w:pPr>
      <w:r>
        <w:t>б) рейдовый осмотр;</w:t>
      </w:r>
    </w:p>
    <w:p w:rsidR="005C5DE2" w:rsidRDefault="005C5DE2">
      <w:pPr>
        <w:pStyle w:val="ConsPlusNormal"/>
        <w:spacing w:before="220"/>
        <w:ind w:firstLine="540"/>
        <w:jc w:val="both"/>
      </w:pPr>
      <w:r>
        <w:t>в) документарная проверка;</w:t>
      </w:r>
    </w:p>
    <w:p w:rsidR="005C5DE2" w:rsidRDefault="005C5DE2">
      <w:pPr>
        <w:pStyle w:val="ConsPlusNormal"/>
        <w:spacing w:before="220"/>
        <w:ind w:firstLine="540"/>
        <w:jc w:val="both"/>
      </w:pPr>
      <w:r>
        <w:t>г) выездная проверка.</w:t>
      </w:r>
    </w:p>
    <w:p w:rsidR="005C5DE2" w:rsidRDefault="005C5DE2">
      <w:pPr>
        <w:pStyle w:val="ConsPlusNormal"/>
        <w:spacing w:before="220"/>
        <w:ind w:firstLine="540"/>
        <w:jc w:val="both"/>
      </w:pPr>
      <w:bookmarkStart w:id="7" w:name="P171"/>
      <w:bookmarkEnd w:id="7"/>
      <w:r>
        <w:t>22. В рамках осуществления надзора без взаимодействия с контролируемым лицом проводятся следующие виды контрольных (надзорных) мероприятий:</w:t>
      </w:r>
    </w:p>
    <w:p w:rsidR="005C5DE2" w:rsidRDefault="005C5DE2">
      <w:pPr>
        <w:pStyle w:val="ConsPlusNormal"/>
        <w:spacing w:before="220"/>
        <w:ind w:firstLine="540"/>
        <w:jc w:val="both"/>
      </w:pPr>
      <w:r>
        <w:t>а) наблюдение за соблюдением обязательных требований;</w:t>
      </w:r>
    </w:p>
    <w:p w:rsidR="005C5DE2" w:rsidRDefault="005C5DE2">
      <w:pPr>
        <w:pStyle w:val="ConsPlusNormal"/>
        <w:spacing w:before="220"/>
        <w:ind w:firstLine="540"/>
        <w:jc w:val="both"/>
      </w:pPr>
      <w:r>
        <w:t>б) выездное обследование.</w:t>
      </w:r>
    </w:p>
    <w:p w:rsidR="005C5DE2" w:rsidRDefault="005C5DE2">
      <w:pPr>
        <w:pStyle w:val="ConsPlusNormal"/>
        <w:spacing w:before="220"/>
        <w:ind w:firstLine="540"/>
        <w:jc w:val="both"/>
      </w:pPr>
      <w:bookmarkStart w:id="8" w:name="P174"/>
      <w:bookmarkEnd w:id="8"/>
      <w:r>
        <w:t>23. В составе инспекционного визита проводятся следующие контрольные (надзорные) действия:</w:t>
      </w:r>
    </w:p>
    <w:p w:rsidR="005C5DE2" w:rsidRDefault="005C5DE2">
      <w:pPr>
        <w:pStyle w:val="ConsPlusNormal"/>
        <w:spacing w:before="220"/>
        <w:ind w:firstLine="540"/>
        <w:jc w:val="both"/>
      </w:pPr>
      <w:r>
        <w:t>а) осмотр;</w:t>
      </w:r>
    </w:p>
    <w:p w:rsidR="005C5DE2" w:rsidRDefault="005C5DE2">
      <w:pPr>
        <w:pStyle w:val="ConsPlusNormal"/>
        <w:spacing w:before="220"/>
        <w:ind w:firstLine="540"/>
        <w:jc w:val="both"/>
      </w:pPr>
      <w:r>
        <w:t>б) опрос;</w:t>
      </w:r>
    </w:p>
    <w:p w:rsidR="005C5DE2" w:rsidRDefault="005C5DE2">
      <w:pPr>
        <w:pStyle w:val="ConsPlusNormal"/>
        <w:spacing w:before="220"/>
        <w:ind w:firstLine="540"/>
        <w:jc w:val="both"/>
      </w:pPr>
      <w:r>
        <w:t>в) получение письменных объяснений;</w:t>
      </w:r>
    </w:p>
    <w:p w:rsidR="005C5DE2" w:rsidRDefault="005C5DE2">
      <w:pPr>
        <w:pStyle w:val="ConsPlusNormal"/>
        <w:spacing w:before="220"/>
        <w:ind w:firstLine="540"/>
        <w:jc w:val="both"/>
      </w:pPr>
      <w:r>
        <w:t>г) инструментальное обследование;</w:t>
      </w:r>
    </w:p>
    <w:p w:rsidR="005C5DE2" w:rsidRDefault="005C5DE2">
      <w:pPr>
        <w:pStyle w:val="ConsPlusNormal"/>
        <w:spacing w:before="220"/>
        <w:ind w:firstLine="540"/>
        <w:jc w:val="both"/>
      </w:pPr>
      <w: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геологического надзора.</w:t>
      </w:r>
    </w:p>
    <w:p w:rsidR="005C5DE2" w:rsidRDefault="005C5DE2">
      <w:pPr>
        <w:pStyle w:val="ConsPlusNormal"/>
        <w:spacing w:before="220"/>
        <w:ind w:firstLine="540"/>
        <w:jc w:val="both"/>
      </w:pPr>
      <w:r>
        <w:t>24. В составе рейдового осмотра проводятся следующие контрольные (надзорные) действия:</w:t>
      </w:r>
    </w:p>
    <w:p w:rsidR="005C5DE2" w:rsidRDefault="005C5DE2">
      <w:pPr>
        <w:pStyle w:val="ConsPlusNormal"/>
        <w:spacing w:before="220"/>
        <w:ind w:firstLine="540"/>
        <w:jc w:val="both"/>
      </w:pPr>
      <w:r>
        <w:t>а) осмотр;</w:t>
      </w:r>
    </w:p>
    <w:p w:rsidR="005C5DE2" w:rsidRDefault="005C5DE2">
      <w:pPr>
        <w:pStyle w:val="ConsPlusNormal"/>
        <w:spacing w:before="220"/>
        <w:ind w:firstLine="540"/>
        <w:jc w:val="both"/>
      </w:pPr>
      <w:r>
        <w:t>б) досмотр;</w:t>
      </w:r>
    </w:p>
    <w:p w:rsidR="005C5DE2" w:rsidRDefault="005C5DE2">
      <w:pPr>
        <w:pStyle w:val="ConsPlusNormal"/>
        <w:spacing w:before="220"/>
        <w:ind w:firstLine="540"/>
        <w:jc w:val="both"/>
      </w:pPr>
      <w:r>
        <w:t>в) опрос;</w:t>
      </w:r>
    </w:p>
    <w:p w:rsidR="005C5DE2" w:rsidRDefault="005C5DE2">
      <w:pPr>
        <w:pStyle w:val="ConsPlusNormal"/>
        <w:spacing w:before="220"/>
        <w:ind w:firstLine="540"/>
        <w:jc w:val="both"/>
      </w:pPr>
      <w:r>
        <w:t>г) получение письменных объяснений;</w:t>
      </w:r>
    </w:p>
    <w:p w:rsidR="005C5DE2" w:rsidRDefault="005C5DE2">
      <w:pPr>
        <w:pStyle w:val="ConsPlusNormal"/>
        <w:spacing w:before="220"/>
        <w:ind w:firstLine="540"/>
        <w:jc w:val="both"/>
      </w:pPr>
      <w:r>
        <w:t>д) истребование документов;</w:t>
      </w:r>
    </w:p>
    <w:p w:rsidR="005C5DE2" w:rsidRDefault="005C5DE2">
      <w:pPr>
        <w:pStyle w:val="ConsPlusNormal"/>
        <w:spacing w:before="220"/>
        <w:ind w:firstLine="540"/>
        <w:jc w:val="both"/>
      </w:pPr>
      <w:r>
        <w:t>е) отбор проб (образцов);</w:t>
      </w:r>
    </w:p>
    <w:p w:rsidR="005C5DE2" w:rsidRDefault="005C5DE2">
      <w:pPr>
        <w:pStyle w:val="ConsPlusNormal"/>
        <w:spacing w:before="220"/>
        <w:ind w:firstLine="540"/>
        <w:jc w:val="both"/>
      </w:pPr>
      <w:r>
        <w:t>ж) инструментальное обследование;</w:t>
      </w:r>
    </w:p>
    <w:p w:rsidR="005C5DE2" w:rsidRDefault="005C5DE2">
      <w:pPr>
        <w:pStyle w:val="ConsPlusNormal"/>
        <w:spacing w:before="220"/>
        <w:ind w:firstLine="540"/>
        <w:jc w:val="both"/>
      </w:pPr>
      <w:r>
        <w:lastRenderedPageBreak/>
        <w:t>з) испытание;</w:t>
      </w:r>
    </w:p>
    <w:p w:rsidR="005C5DE2" w:rsidRDefault="005C5DE2">
      <w:pPr>
        <w:pStyle w:val="ConsPlusNormal"/>
        <w:spacing w:before="220"/>
        <w:ind w:firstLine="540"/>
        <w:jc w:val="both"/>
      </w:pPr>
      <w:r>
        <w:t>и) экспертиза.</w:t>
      </w:r>
    </w:p>
    <w:p w:rsidR="005C5DE2" w:rsidRDefault="005C5DE2">
      <w:pPr>
        <w:pStyle w:val="ConsPlusNormal"/>
        <w:spacing w:before="220"/>
        <w:ind w:firstLine="540"/>
        <w:jc w:val="both"/>
      </w:pPr>
      <w:r>
        <w:t>25. В составе документарной проверки проводятся следующие контрольные (надзорные) действия:</w:t>
      </w:r>
    </w:p>
    <w:p w:rsidR="005C5DE2" w:rsidRDefault="005C5DE2">
      <w:pPr>
        <w:pStyle w:val="ConsPlusNormal"/>
        <w:spacing w:before="220"/>
        <w:ind w:firstLine="540"/>
        <w:jc w:val="both"/>
      </w:pPr>
      <w:r>
        <w:t>а) получение письменных объяснений;</w:t>
      </w:r>
    </w:p>
    <w:p w:rsidR="005C5DE2" w:rsidRDefault="005C5DE2">
      <w:pPr>
        <w:pStyle w:val="ConsPlusNormal"/>
        <w:spacing w:before="220"/>
        <w:ind w:firstLine="540"/>
        <w:jc w:val="both"/>
      </w:pPr>
      <w:r>
        <w:t>б) истребование документов;</w:t>
      </w:r>
    </w:p>
    <w:p w:rsidR="005C5DE2" w:rsidRDefault="005C5DE2">
      <w:pPr>
        <w:pStyle w:val="ConsPlusNormal"/>
        <w:spacing w:before="220"/>
        <w:ind w:firstLine="540"/>
        <w:jc w:val="both"/>
      </w:pPr>
      <w:r>
        <w:t>в) экспертиза.</w:t>
      </w:r>
    </w:p>
    <w:p w:rsidR="005C5DE2" w:rsidRDefault="005C5DE2">
      <w:pPr>
        <w:pStyle w:val="ConsPlusNormal"/>
        <w:spacing w:before="220"/>
        <w:ind w:firstLine="540"/>
        <w:jc w:val="both"/>
      </w:pPr>
      <w:r>
        <w:t>26. В составе выездной проверки проводятся следующие контрольные (надзорные) действия:</w:t>
      </w:r>
    </w:p>
    <w:p w:rsidR="005C5DE2" w:rsidRDefault="005C5DE2">
      <w:pPr>
        <w:pStyle w:val="ConsPlusNormal"/>
        <w:spacing w:before="220"/>
        <w:ind w:firstLine="540"/>
        <w:jc w:val="both"/>
      </w:pPr>
      <w:r>
        <w:t>а) осмотр;</w:t>
      </w:r>
    </w:p>
    <w:p w:rsidR="005C5DE2" w:rsidRDefault="005C5DE2">
      <w:pPr>
        <w:pStyle w:val="ConsPlusNormal"/>
        <w:spacing w:before="220"/>
        <w:ind w:firstLine="540"/>
        <w:jc w:val="both"/>
      </w:pPr>
      <w:r>
        <w:t>б) досмотр;</w:t>
      </w:r>
    </w:p>
    <w:p w:rsidR="005C5DE2" w:rsidRDefault="005C5DE2">
      <w:pPr>
        <w:pStyle w:val="ConsPlusNormal"/>
        <w:spacing w:before="220"/>
        <w:ind w:firstLine="540"/>
        <w:jc w:val="both"/>
      </w:pPr>
      <w:r>
        <w:t>в) опрос;</w:t>
      </w:r>
    </w:p>
    <w:p w:rsidR="005C5DE2" w:rsidRDefault="005C5DE2">
      <w:pPr>
        <w:pStyle w:val="ConsPlusNormal"/>
        <w:spacing w:before="220"/>
        <w:ind w:firstLine="540"/>
        <w:jc w:val="both"/>
      </w:pPr>
      <w:r>
        <w:t>г) получение письменных объяснений;</w:t>
      </w:r>
    </w:p>
    <w:p w:rsidR="005C5DE2" w:rsidRDefault="005C5DE2">
      <w:pPr>
        <w:pStyle w:val="ConsPlusNormal"/>
        <w:spacing w:before="220"/>
        <w:ind w:firstLine="540"/>
        <w:jc w:val="both"/>
      </w:pPr>
      <w:r>
        <w:t>д) истребование документов;</w:t>
      </w:r>
    </w:p>
    <w:p w:rsidR="005C5DE2" w:rsidRDefault="005C5DE2">
      <w:pPr>
        <w:pStyle w:val="ConsPlusNormal"/>
        <w:spacing w:before="220"/>
        <w:ind w:firstLine="540"/>
        <w:jc w:val="both"/>
      </w:pPr>
      <w:r>
        <w:t>е) отбор проб (образцов);</w:t>
      </w:r>
    </w:p>
    <w:p w:rsidR="005C5DE2" w:rsidRDefault="005C5DE2">
      <w:pPr>
        <w:pStyle w:val="ConsPlusNormal"/>
        <w:spacing w:before="220"/>
        <w:ind w:firstLine="540"/>
        <w:jc w:val="both"/>
      </w:pPr>
      <w:r>
        <w:t>ж) инструментальное обследование;</w:t>
      </w:r>
    </w:p>
    <w:p w:rsidR="005C5DE2" w:rsidRDefault="005C5DE2">
      <w:pPr>
        <w:pStyle w:val="ConsPlusNormal"/>
        <w:spacing w:before="220"/>
        <w:ind w:firstLine="540"/>
        <w:jc w:val="both"/>
      </w:pPr>
      <w:r>
        <w:t>з) испытание;</w:t>
      </w:r>
    </w:p>
    <w:p w:rsidR="005C5DE2" w:rsidRDefault="005C5DE2">
      <w:pPr>
        <w:pStyle w:val="ConsPlusNormal"/>
        <w:spacing w:before="220"/>
        <w:ind w:firstLine="540"/>
        <w:jc w:val="both"/>
      </w:pPr>
      <w:r>
        <w:t>и) экспертиза.</w:t>
      </w:r>
    </w:p>
    <w:p w:rsidR="005C5DE2" w:rsidRDefault="005C5DE2">
      <w:pPr>
        <w:pStyle w:val="ConsPlusNormal"/>
        <w:spacing w:before="220"/>
        <w:ind w:firstLine="540"/>
        <w:jc w:val="both"/>
      </w:pPr>
      <w:bookmarkStart w:id="9" w:name="P204"/>
      <w:bookmarkEnd w:id="9"/>
      <w:r>
        <w:t>27. В ходе выездного обследования на общедоступных (открытых для посещения неограниченным кругом лиц) объектах геологического надзора могут осуществляться:</w:t>
      </w:r>
    </w:p>
    <w:p w:rsidR="005C5DE2" w:rsidRDefault="005C5DE2">
      <w:pPr>
        <w:pStyle w:val="ConsPlusNormal"/>
        <w:spacing w:before="220"/>
        <w:ind w:firstLine="540"/>
        <w:jc w:val="both"/>
      </w:pPr>
      <w:r>
        <w:t>а) осмотр;</w:t>
      </w:r>
    </w:p>
    <w:p w:rsidR="005C5DE2" w:rsidRDefault="005C5DE2">
      <w:pPr>
        <w:pStyle w:val="ConsPlusNormal"/>
        <w:spacing w:before="220"/>
        <w:ind w:firstLine="540"/>
        <w:jc w:val="both"/>
      </w:pPr>
      <w:r>
        <w:t>б) отбор проб (образцов);</w:t>
      </w:r>
    </w:p>
    <w:p w:rsidR="005C5DE2" w:rsidRDefault="005C5DE2">
      <w:pPr>
        <w:pStyle w:val="ConsPlusNormal"/>
        <w:spacing w:before="220"/>
        <w:ind w:firstLine="540"/>
        <w:jc w:val="both"/>
      </w:pPr>
      <w:r>
        <w:t>в) инструментальное обследование (с применением видеозаписи);</w:t>
      </w:r>
    </w:p>
    <w:p w:rsidR="005C5DE2" w:rsidRDefault="005C5DE2">
      <w:pPr>
        <w:pStyle w:val="ConsPlusNormal"/>
        <w:spacing w:before="220"/>
        <w:ind w:firstLine="540"/>
        <w:jc w:val="both"/>
      </w:pPr>
      <w:r>
        <w:t>г) испытание;</w:t>
      </w:r>
    </w:p>
    <w:p w:rsidR="005C5DE2" w:rsidRDefault="005C5DE2">
      <w:pPr>
        <w:pStyle w:val="ConsPlusNormal"/>
        <w:spacing w:before="220"/>
        <w:ind w:firstLine="540"/>
        <w:jc w:val="both"/>
      </w:pPr>
      <w:r>
        <w:t>д) экспертиза.</w:t>
      </w:r>
    </w:p>
    <w:p w:rsidR="005C5DE2" w:rsidRDefault="005C5DE2">
      <w:pPr>
        <w:pStyle w:val="ConsPlusNormal"/>
        <w:spacing w:before="220"/>
        <w:ind w:firstLine="540"/>
        <w:jc w:val="both"/>
      </w:pPr>
      <w:r>
        <w:t>28. Отбор проб (образцов) осуществляется непосредственно в ходе проведения контрольного (надзорного) мероприятия должностным лицом надзорного органа, его проводящим, или экспертом (специалистом), привлеченным к проведению контрольного (надзорного) мероприятия, в том числе специалистами подведомственных Федеральной службе по надзору в сфере природопользования федеральных государственных бюджетных учреждений, в соответствии со стандартами, утвержденными уполномоченным федеральным органом исполнительной власти Российской Федерации, осуществляющим функции по выработке государственной политики и нормативно-правовому регулированию в сфере технического регулирования и метрологии.</w:t>
      </w:r>
    </w:p>
    <w:p w:rsidR="005C5DE2" w:rsidRDefault="005C5DE2">
      <w:pPr>
        <w:pStyle w:val="ConsPlusNormal"/>
        <w:jc w:val="both"/>
      </w:pPr>
      <w:r>
        <w:t xml:space="preserve">(в ред. </w:t>
      </w:r>
      <w:hyperlink r:id="rId52">
        <w:r>
          <w:rPr>
            <w:color w:val="0000FF"/>
          </w:rPr>
          <w:t>Постановления</w:t>
        </w:r>
      </w:hyperlink>
      <w:r>
        <w:t xml:space="preserve"> Правительства РФ от 26.02.2022 N 238)</w:t>
      </w:r>
    </w:p>
    <w:p w:rsidR="005C5DE2" w:rsidRDefault="005C5DE2">
      <w:pPr>
        <w:pStyle w:val="ConsPlusNormal"/>
        <w:spacing w:before="220"/>
        <w:ind w:firstLine="540"/>
        <w:jc w:val="both"/>
      </w:pPr>
      <w:r>
        <w:t>Отбор проб (образцов) включает в себя последовательность следующих действий:</w:t>
      </w:r>
    </w:p>
    <w:p w:rsidR="005C5DE2" w:rsidRDefault="005C5DE2">
      <w:pPr>
        <w:pStyle w:val="ConsPlusNormal"/>
        <w:spacing w:before="220"/>
        <w:ind w:firstLine="540"/>
        <w:jc w:val="both"/>
      </w:pPr>
      <w:r>
        <w:lastRenderedPageBreak/>
        <w:t>определение (выбор) проб (образцов), подлежащих отбору, и точек отбора;</w:t>
      </w:r>
    </w:p>
    <w:p w:rsidR="005C5DE2" w:rsidRDefault="005C5DE2">
      <w:pPr>
        <w:pStyle w:val="ConsPlusNormal"/>
        <w:spacing w:before="220"/>
        <w:ind w:firstLine="540"/>
        <w:jc w:val="both"/>
      </w:pPr>
      <w:r>
        <w:t>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5C5DE2" w:rsidRDefault="005C5DE2">
      <w:pPr>
        <w:pStyle w:val="ConsPlusNormal"/>
        <w:spacing w:before="220"/>
        <w:ind w:firstLine="540"/>
        <w:jc w:val="both"/>
      </w:pPr>
      <w:r>
        <w:t>отбор пробы (образца) и ее упаковка.</w:t>
      </w:r>
    </w:p>
    <w:p w:rsidR="005C5DE2" w:rsidRDefault="005C5DE2">
      <w:pPr>
        <w:pStyle w:val="ConsPlusNormal"/>
        <w:spacing w:before="220"/>
        <w:ind w:firstLine="540"/>
        <w:jc w:val="both"/>
      </w:pPr>
      <w: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C5DE2" w:rsidRDefault="005C5DE2">
      <w:pPr>
        <w:pStyle w:val="ConsPlusNormal"/>
        <w:spacing w:before="220"/>
        <w:ind w:firstLine="540"/>
        <w:jc w:val="both"/>
      </w:pPr>
      <w:r>
        <w:t>Способ упаковки отобранной пробы (образца) должен обеспечивать ее сохранность и пригодность для дальнейшего соответствующего инструментального обследования, испытания, экспертизы.</w:t>
      </w:r>
    </w:p>
    <w:p w:rsidR="005C5DE2" w:rsidRDefault="005C5DE2">
      <w:pPr>
        <w:pStyle w:val="ConsPlusNormal"/>
        <w:spacing w:before="220"/>
        <w:ind w:firstLine="540"/>
        <w:jc w:val="both"/>
      </w:pPr>
      <w:r>
        <w:t>После отбора проб (образцов) составляется протокол отбора проб (образцов), в котором указываются:</w:t>
      </w:r>
    </w:p>
    <w:p w:rsidR="005C5DE2" w:rsidRDefault="005C5DE2">
      <w:pPr>
        <w:pStyle w:val="ConsPlusNormal"/>
        <w:spacing w:before="220"/>
        <w:ind w:firstLine="540"/>
        <w:jc w:val="both"/>
      </w:pPr>
      <w:r>
        <w:t>дата и место составления протокола;</w:t>
      </w:r>
    </w:p>
    <w:p w:rsidR="005C5DE2" w:rsidRDefault="005C5DE2">
      <w:pPr>
        <w:pStyle w:val="ConsPlusNormal"/>
        <w:spacing w:before="220"/>
        <w:ind w:firstLine="540"/>
        <w:jc w:val="both"/>
      </w:pPr>
      <w:r>
        <w:t>фамилия и инициалы инспектора, эксперта или специалиста, составивших протокол;</w:t>
      </w:r>
    </w:p>
    <w:p w:rsidR="005C5DE2" w:rsidRDefault="005C5DE2">
      <w:pPr>
        <w:pStyle w:val="ConsPlusNormal"/>
        <w:spacing w:before="220"/>
        <w:ind w:firstLine="540"/>
        <w:jc w:val="both"/>
      </w:pPr>
      <w:r>
        <w:t>сведения о контролируемом лице или его представителе, присутствовавших при отборе проб (образцов);</w:t>
      </w:r>
    </w:p>
    <w:p w:rsidR="005C5DE2" w:rsidRDefault="005C5DE2">
      <w:pPr>
        <w:pStyle w:val="ConsPlusNormal"/>
        <w:spacing w:before="220"/>
        <w:ind w:firstLine="540"/>
        <w:jc w:val="both"/>
      </w:pPr>
      <w:r>
        <w:t>использованные методики отбора проб (образцов);</w:t>
      </w:r>
    </w:p>
    <w:p w:rsidR="005C5DE2" w:rsidRDefault="005C5DE2">
      <w:pPr>
        <w:pStyle w:val="ConsPlusNormal"/>
        <w:spacing w:before="220"/>
        <w:ind w:firstLine="540"/>
        <w:jc w:val="both"/>
      </w:pPr>
      <w:r>
        <w:t>иные сведения, имеющие значение для идентификации проб (образцов).</w:t>
      </w:r>
    </w:p>
    <w:p w:rsidR="005C5DE2" w:rsidRDefault="005C5DE2">
      <w:pPr>
        <w:pStyle w:val="ConsPlusNormal"/>
        <w:spacing w:before="220"/>
        <w:ind w:firstLine="540"/>
        <w:jc w:val="both"/>
      </w:pPr>
      <w:r>
        <w:t>Протокол (акт)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C5DE2" w:rsidRDefault="005C5DE2">
      <w:pPr>
        <w:pStyle w:val="ConsPlusNormal"/>
        <w:spacing w:before="220"/>
        <w:ind w:firstLine="540"/>
        <w:jc w:val="both"/>
      </w:pPr>
      <w:r>
        <w:t>Отбор проб (образцов) продукции (товаров)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5C5DE2" w:rsidRDefault="005C5DE2">
      <w:pPr>
        <w:pStyle w:val="ConsPlusNormal"/>
        <w:spacing w:before="220"/>
        <w:ind w:firstLine="540"/>
        <w:jc w:val="both"/>
      </w:pPr>
      <w:r>
        <w:t>28(1). Федеральная служба по надзору в сфере природопользования для проведения экспертизы может привлекать экспертов и экспертные организации, включая подведомственные Федеральной службе по надзору в сфере природопользования федеральные государственные бюджетные учреждения, аккредитованные в национальной системе аккредитации.</w:t>
      </w:r>
    </w:p>
    <w:p w:rsidR="005C5DE2" w:rsidRDefault="005C5DE2">
      <w:pPr>
        <w:pStyle w:val="ConsPlusNormal"/>
        <w:jc w:val="both"/>
      </w:pPr>
      <w:r>
        <w:t xml:space="preserve">(п. 28(1) введен </w:t>
      </w:r>
      <w:hyperlink r:id="rId53">
        <w:r>
          <w:rPr>
            <w:color w:val="0000FF"/>
          </w:rPr>
          <w:t>Постановлением</w:t>
        </w:r>
      </w:hyperlink>
      <w:r>
        <w:t xml:space="preserve"> Правительства РФ от 26.02.2022 N 238)</w:t>
      </w:r>
    </w:p>
    <w:p w:rsidR="005C5DE2" w:rsidRDefault="005C5DE2">
      <w:pPr>
        <w:pStyle w:val="ConsPlusNormal"/>
        <w:spacing w:before="220"/>
        <w:ind w:firstLine="540"/>
        <w:jc w:val="both"/>
      </w:pPr>
      <w:r>
        <w:t>29. Проведение плановых контрольных (надзорных) мероприятий в отношении объектов геологического надзора в зависимости от присвоенной категории риска осуществляется со следующей периодичностью:</w:t>
      </w:r>
    </w:p>
    <w:p w:rsidR="005C5DE2" w:rsidRDefault="005C5DE2">
      <w:pPr>
        <w:pStyle w:val="ConsPlusNormal"/>
        <w:spacing w:before="220"/>
        <w:ind w:firstLine="540"/>
        <w:jc w:val="both"/>
      </w:pPr>
      <w:r>
        <w:t xml:space="preserve">при категории чрезвычайно высокого риска - 1 из плановых контрольных (надзорных) мероприятий, указанных в </w:t>
      </w:r>
      <w:hyperlink w:anchor="P166">
        <w:r>
          <w:rPr>
            <w:color w:val="0000FF"/>
          </w:rPr>
          <w:t>пункте 21</w:t>
        </w:r>
      </w:hyperlink>
      <w:r>
        <w:t xml:space="preserve"> настоящего Положения, 1 раз в год;</w:t>
      </w:r>
    </w:p>
    <w:p w:rsidR="005C5DE2" w:rsidRDefault="005C5DE2">
      <w:pPr>
        <w:pStyle w:val="ConsPlusNormal"/>
        <w:spacing w:before="220"/>
        <w:ind w:firstLine="540"/>
        <w:jc w:val="both"/>
      </w:pPr>
      <w:r>
        <w:t xml:space="preserve">при категории высокого риска - 1 из плановых контрольных (надзорных) мероприятий, указанных в </w:t>
      </w:r>
      <w:hyperlink w:anchor="P166">
        <w:r>
          <w:rPr>
            <w:color w:val="0000FF"/>
          </w:rPr>
          <w:t>пункте 21</w:t>
        </w:r>
      </w:hyperlink>
      <w:r>
        <w:t xml:space="preserve"> настоящего Положения, 1 раз в 2 года;</w:t>
      </w:r>
    </w:p>
    <w:p w:rsidR="005C5DE2" w:rsidRDefault="005C5DE2">
      <w:pPr>
        <w:pStyle w:val="ConsPlusNormal"/>
        <w:spacing w:before="220"/>
        <w:ind w:firstLine="540"/>
        <w:jc w:val="both"/>
      </w:pPr>
      <w:r>
        <w:t xml:space="preserve">при категории значительного риска - 1 из плановых контрольных (надзорных) мероприятий, указанных в </w:t>
      </w:r>
      <w:hyperlink w:anchor="P166">
        <w:r>
          <w:rPr>
            <w:color w:val="0000FF"/>
          </w:rPr>
          <w:t>пункте 21</w:t>
        </w:r>
      </w:hyperlink>
      <w:r>
        <w:t xml:space="preserve"> настоящего Положения, 1 раз в 3 года;</w:t>
      </w:r>
    </w:p>
    <w:p w:rsidR="005C5DE2" w:rsidRDefault="005C5DE2">
      <w:pPr>
        <w:pStyle w:val="ConsPlusNormal"/>
        <w:spacing w:before="220"/>
        <w:ind w:firstLine="540"/>
        <w:jc w:val="both"/>
      </w:pPr>
      <w:r>
        <w:t xml:space="preserve">при категории среднего риска - 1 из плановых контрольных (надзорных) мероприятий, указанных в </w:t>
      </w:r>
      <w:hyperlink w:anchor="P166">
        <w:r>
          <w:rPr>
            <w:color w:val="0000FF"/>
          </w:rPr>
          <w:t>пункте 21</w:t>
        </w:r>
      </w:hyperlink>
      <w:r>
        <w:t xml:space="preserve"> настоящего Положения, 1 раз в 4 года;</w:t>
      </w:r>
    </w:p>
    <w:p w:rsidR="005C5DE2" w:rsidRDefault="005C5DE2">
      <w:pPr>
        <w:pStyle w:val="ConsPlusNormal"/>
        <w:spacing w:before="220"/>
        <w:ind w:firstLine="540"/>
        <w:jc w:val="both"/>
      </w:pPr>
      <w:r>
        <w:lastRenderedPageBreak/>
        <w:t xml:space="preserve">при категории умеренного риска - 1 из плановых контрольных (надзорных) мероприятий, указанных в </w:t>
      </w:r>
      <w:hyperlink w:anchor="P166">
        <w:r>
          <w:rPr>
            <w:color w:val="0000FF"/>
          </w:rPr>
          <w:t>пункте 21</w:t>
        </w:r>
      </w:hyperlink>
      <w:r>
        <w:t xml:space="preserve"> настоящего Положения, 1 раз в 5 лет.</w:t>
      </w:r>
    </w:p>
    <w:p w:rsidR="005C5DE2" w:rsidRDefault="005C5DE2">
      <w:pPr>
        <w:pStyle w:val="ConsPlusNormal"/>
        <w:spacing w:before="220"/>
        <w:ind w:firstLine="540"/>
        <w:jc w:val="both"/>
      </w:pPr>
      <w:r>
        <w:t>В отношении объектов надзора, отнесенных к категории низкого риска, плановые контрольные (надзорные) мероприятия не проводятся.</w:t>
      </w:r>
    </w:p>
    <w:p w:rsidR="005C5DE2" w:rsidRDefault="005C5DE2">
      <w:pPr>
        <w:pStyle w:val="ConsPlusNormal"/>
        <w:spacing w:before="220"/>
        <w:ind w:firstLine="540"/>
        <w:jc w:val="both"/>
      </w:pPr>
      <w:r>
        <w:t xml:space="preserve">30. При наличии оснований для проведения контрольных (надзорных) мероприятий, предусмотренных </w:t>
      </w:r>
      <w:hyperlink r:id="rId54">
        <w:r>
          <w:rPr>
            <w:color w:val="0000FF"/>
          </w:rPr>
          <w:t>пунктами 1</w:t>
        </w:r>
      </w:hyperlink>
      <w:r>
        <w:t xml:space="preserve">, </w:t>
      </w:r>
      <w:hyperlink r:id="rId55">
        <w:r>
          <w:rPr>
            <w:color w:val="0000FF"/>
          </w:rPr>
          <w:t>3</w:t>
        </w:r>
      </w:hyperlink>
      <w:r>
        <w:t xml:space="preserve"> - </w:t>
      </w:r>
      <w:hyperlink r:id="rId56">
        <w:r>
          <w:rPr>
            <w:color w:val="0000FF"/>
          </w:rPr>
          <w:t>5 части 1</w:t>
        </w:r>
      </w:hyperlink>
      <w:r>
        <w:t xml:space="preserve"> и </w:t>
      </w:r>
      <w:hyperlink r:id="rId57">
        <w:r>
          <w:rPr>
            <w:color w:val="0000FF"/>
          </w:rPr>
          <w:t>частью 3 статьи 57</w:t>
        </w:r>
      </w:hyperlink>
      <w:r>
        <w:t xml:space="preserve"> Федерального закона "О государственном контроле (надзоре) и муниципальном контроле в Российской Федерации", проводятся внеплановые контрольные (надзорные) мероприятия, предусмотренные </w:t>
      </w:r>
      <w:hyperlink w:anchor="P166">
        <w:r>
          <w:rPr>
            <w:color w:val="0000FF"/>
          </w:rPr>
          <w:t>пунктами 21</w:t>
        </w:r>
      </w:hyperlink>
      <w:r>
        <w:t xml:space="preserve"> и </w:t>
      </w:r>
      <w:hyperlink w:anchor="P171">
        <w:r>
          <w:rPr>
            <w:color w:val="0000FF"/>
          </w:rPr>
          <w:t>22</w:t>
        </w:r>
      </w:hyperlink>
      <w:r>
        <w:t xml:space="preserve"> настоящего Положения, а также контрольные (надзорные) действия в их составе, предусмотренные </w:t>
      </w:r>
      <w:hyperlink w:anchor="P174">
        <w:r>
          <w:rPr>
            <w:color w:val="0000FF"/>
          </w:rPr>
          <w:t>пунктами 23</w:t>
        </w:r>
      </w:hyperlink>
      <w:r>
        <w:t xml:space="preserve"> - </w:t>
      </w:r>
      <w:hyperlink w:anchor="P204">
        <w:r>
          <w:rPr>
            <w:color w:val="0000FF"/>
          </w:rPr>
          <w:t>27</w:t>
        </w:r>
      </w:hyperlink>
      <w:r>
        <w:t xml:space="preserve"> настоящего Положения.</w:t>
      </w:r>
    </w:p>
    <w:p w:rsidR="005C5DE2" w:rsidRDefault="005C5DE2">
      <w:pPr>
        <w:pStyle w:val="ConsPlusNormal"/>
        <w:spacing w:before="220"/>
        <w:ind w:firstLine="540"/>
        <w:jc w:val="both"/>
      </w:pPr>
      <w:r>
        <w:t>31. Индивидуальный предприниматель, гражданин, являющиеся контролируемыми лицами, вправе представить в надзорные органы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назначения административного наказания индивидуальному предпринимателю, гражданину в виде административного ареста, избрания в отношении подозреваемого в совершении преступления индивидуального предпринимателя, гражданина меры пресечения в виде подписки о невыезде и надлежащем поведении, запрете определенных действий, заключения под стражу, домашнего ареста, наличия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заболевания, связанного с утратой трудоспособности, отпуска (при предоставлении подтверждающих документов). Проведение контрольного (надзорного) мероприятия переносится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надзорный орган.</w:t>
      </w:r>
    </w:p>
    <w:p w:rsidR="005C5DE2" w:rsidRDefault="005C5DE2">
      <w:pPr>
        <w:pStyle w:val="ConsPlusNormal"/>
        <w:spacing w:before="220"/>
        <w:ind w:firstLine="540"/>
        <w:jc w:val="both"/>
      </w:pPr>
      <w:r>
        <w:t xml:space="preserve">32. В решении о проведении контрольного (надзорного) мероприятия указываются сведения, предусмотренные </w:t>
      </w:r>
      <w:hyperlink r:id="rId58">
        <w:r>
          <w:rPr>
            <w:color w:val="0000FF"/>
          </w:rPr>
          <w:t>частью первой статьи 64</w:t>
        </w:r>
      </w:hyperlink>
      <w:r>
        <w:t xml:space="preserve"> Федерального закона "О государственном контроле (надзоре) и муниципальном контроле в Российской Федерации".</w:t>
      </w:r>
    </w:p>
    <w:p w:rsidR="005C5DE2" w:rsidRDefault="005C5DE2">
      <w:pPr>
        <w:pStyle w:val="ConsPlusNormal"/>
        <w:spacing w:before="220"/>
        <w:ind w:firstLine="540"/>
        <w:jc w:val="both"/>
      </w:pPr>
      <w:r>
        <w:t>33. При проведении инспекционного визита, рейдового осмотра, выездной проверки, наблюдения за соблюдением обязательных требований, выездного обследования для фиксации должностными лицами надзорного органа, уполномоченными на осуществление геологического надзора, и лицами, привлекаемыми к совершению контрольных (надзорных) действий, доказательств нарушений обязательных требований используются фотосъемка и (или) аудио- и видеозапись. Информация о технических средствах, использованных при фотосъемке, аудио- и видеозаписи, указывается в акте контрольного (надзорного) мероприятия.</w:t>
      </w:r>
    </w:p>
    <w:p w:rsidR="005C5DE2" w:rsidRDefault="005C5DE2">
      <w:pPr>
        <w:pStyle w:val="ConsPlusNormal"/>
        <w:spacing w:before="220"/>
        <w:ind w:firstLine="540"/>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w:t>
      </w:r>
    </w:p>
    <w:p w:rsidR="005C5DE2" w:rsidRDefault="005C5DE2">
      <w:pPr>
        <w:pStyle w:val="ConsPlusNormal"/>
        <w:spacing w:before="220"/>
        <w:ind w:firstLine="540"/>
        <w:jc w:val="both"/>
      </w:pPr>
      <w:r>
        <w:t>Аудио- и видеозапись осуществляется в ходе проведения контрольного (надзорного) мероприятия с уведомлением в начале и конце записи о дате, месте, времени начала и окончания осуществления записи.</w:t>
      </w:r>
    </w:p>
    <w:p w:rsidR="005C5DE2" w:rsidRDefault="005C5DE2">
      <w:pPr>
        <w:pStyle w:val="ConsPlusNormal"/>
        <w:spacing w:before="220"/>
        <w:ind w:firstLine="540"/>
        <w:jc w:val="both"/>
      </w:pPr>
      <w:r>
        <w:t>В ходе записи подробно фиксируются и указываются место и характер выявленного нарушения обязательных требований.</w:t>
      </w:r>
    </w:p>
    <w:p w:rsidR="005C5DE2" w:rsidRDefault="005C5DE2">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5C5DE2" w:rsidRDefault="005C5DE2">
      <w:pPr>
        <w:pStyle w:val="ConsPlusNormal"/>
        <w:spacing w:before="220"/>
        <w:ind w:firstLine="540"/>
        <w:jc w:val="both"/>
      </w:pPr>
      <w:r>
        <w:t xml:space="preserve">Использование фотосъемки и видеозаписи для фиксации доказательств нарушений </w:t>
      </w:r>
      <w:r>
        <w:lastRenderedPageBreak/>
        <w:t>обязательных требований осуществляется с учетом требований законодательства Российской Федерации о защите государственной тайны.</w:t>
      </w:r>
    </w:p>
    <w:p w:rsidR="005C5DE2" w:rsidRDefault="005C5DE2">
      <w:pPr>
        <w:pStyle w:val="ConsPlusNormal"/>
        <w:spacing w:before="220"/>
        <w:ind w:firstLine="540"/>
        <w:jc w:val="both"/>
      </w:pPr>
      <w:r>
        <w:t>34. Срок проведения выездной проверки - 10 рабочих дней.</w:t>
      </w:r>
    </w:p>
    <w:p w:rsidR="005C5DE2" w:rsidRDefault="005C5DE2">
      <w:pPr>
        <w:pStyle w:val="ConsPlusNormal"/>
        <w:spacing w:before="220"/>
        <w:ind w:firstLine="540"/>
        <w:jc w:val="both"/>
      </w:pPr>
      <w:r>
        <w:t>В отношении одного контролируемого лица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C5DE2" w:rsidRDefault="005C5DE2">
      <w:pPr>
        <w:pStyle w:val="ConsPlusNormal"/>
        <w:spacing w:before="220"/>
        <w:ind w:firstLine="540"/>
        <w:jc w:val="both"/>
      </w:pPr>
      <w:r>
        <w:t>35.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случае наличия у надзорного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5C5DE2" w:rsidRDefault="005C5DE2">
      <w:pPr>
        <w:pStyle w:val="ConsPlusNormal"/>
        <w:spacing w:before="220"/>
        <w:ind w:firstLine="540"/>
        <w:jc w:val="both"/>
      </w:pPr>
      <w:r>
        <w:t>36. Взаимодействием должностных лиц надзорного органа, уполномоченных на осуществление геологического надзора, с контролируемыми лицами при осуществлении геологического надзора являются встречи, телефонные и иные переговоры (непосредственное взаимодействие) между указанными должностными лицами и контролируемым лицом или его представителем, запрос документов, иных материалов, присутствие должностного лица надзорного органа в месте осуществления деятельности контролируемого лица (за исключением случая присутствия должностного лица надзорного органа, уполномоченного на осуществление геологического надзора, на общедоступных производственных объектах).</w:t>
      </w:r>
    </w:p>
    <w:p w:rsidR="005C5DE2" w:rsidRDefault="005C5DE2">
      <w:pPr>
        <w:pStyle w:val="ConsPlusNormal"/>
        <w:spacing w:before="220"/>
        <w:ind w:firstLine="540"/>
        <w:jc w:val="both"/>
      </w:pPr>
      <w:r>
        <w:t xml:space="preserve">37. Решения надзорных органов, действия (бездействие) должностных лиц надзорного органа, уполномоченных на осуществление геологического надзора, могут быть обжалованы контролируемым лицом, его представителем в установленном Федеральным </w:t>
      </w:r>
      <w:hyperlink r:id="rId59">
        <w:r>
          <w:rPr>
            <w:color w:val="0000FF"/>
          </w:rPr>
          <w:t>законом</w:t>
        </w:r>
      </w:hyperlink>
      <w:r>
        <w:t xml:space="preserve"> "О государственном контроле (надзоре) и муниципальном контроле в Российской Федерации" порядке.</w:t>
      </w:r>
    </w:p>
    <w:p w:rsidR="005C5DE2" w:rsidRDefault="005C5DE2">
      <w:pPr>
        <w:pStyle w:val="ConsPlusNormal"/>
        <w:spacing w:before="220"/>
        <w:ind w:firstLine="540"/>
        <w:jc w:val="both"/>
      </w:pPr>
      <w:r>
        <w:t>Жалоба на решение территориального органа Федеральной службы по надзору в сфере природопользования, действия (бездействие) его должностных лиц при осуществлении геологического надзора рассматривается руководителем (заместителем руководителя) данного территориального органа либо центральным аппаратом Федеральной службы по надзору в сфере природопользования.</w:t>
      </w:r>
    </w:p>
    <w:p w:rsidR="005C5DE2" w:rsidRDefault="005C5DE2">
      <w:pPr>
        <w:pStyle w:val="ConsPlusNormal"/>
        <w:spacing w:before="220"/>
        <w:ind w:firstLine="540"/>
        <w:jc w:val="both"/>
      </w:pPr>
      <w:r>
        <w:t>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геологического надзора рассматривается центральным аппаратом Федеральной службы по надзору в сфере природопользования.</w:t>
      </w:r>
    </w:p>
    <w:p w:rsidR="005C5DE2" w:rsidRDefault="005C5DE2">
      <w:pPr>
        <w:pStyle w:val="ConsPlusNormal"/>
        <w:spacing w:before="220"/>
        <w:ind w:firstLine="540"/>
        <w:jc w:val="both"/>
      </w:pPr>
      <w:r>
        <w:t>В случае обжалования решений Федеральной службы по надзору в сфере природопользования, принятых ее центральным аппаратом, действий (бездействия) должностных лиц центрального аппарата Федеральной службы по надзору в сфере природопользования при осуществлении геологического надзора жалоба рассматривается руководителем Федеральной службы по надзору в сфере природопользования.</w:t>
      </w:r>
    </w:p>
    <w:p w:rsidR="005C5DE2" w:rsidRDefault="005C5DE2">
      <w:pPr>
        <w:pStyle w:val="ConsPlusNormal"/>
        <w:jc w:val="both"/>
      </w:pPr>
    </w:p>
    <w:p w:rsidR="005C5DE2" w:rsidRDefault="005C5DE2">
      <w:pPr>
        <w:pStyle w:val="ConsPlusNormal"/>
        <w:jc w:val="both"/>
      </w:pPr>
    </w:p>
    <w:p w:rsidR="005C5DE2" w:rsidRDefault="005C5DE2">
      <w:pPr>
        <w:pStyle w:val="ConsPlusNormal"/>
        <w:pBdr>
          <w:bottom w:val="single" w:sz="6" w:space="0" w:color="auto"/>
        </w:pBdr>
        <w:spacing w:before="100" w:after="100"/>
        <w:jc w:val="both"/>
        <w:rPr>
          <w:sz w:val="2"/>
          <w:szCs w:val="2"/>
        </w:rPr>
      </w:pPr>
    </w:p>
    <w:p w:rsidR="00CD5548" w:rsidRDefault="005C5DE2">
      <w:bookmarkStart w:id="10" w:name="_GoBack"/>
      <w:bookmarkEnd w:id="10"/>
    </w:p>
    <w:sectPr w:rsidR="00CD5548" w:rsidSect="0096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2"/>
    <w:rsid w:val="005C5DE2"/>
    <w:rsid w:val="00743FE1"/>
    <w:rsid w:val="007B48F9"/>
    <w:rsid w:val="00C27E27"/>
    <w:rsid w:val="00DF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0D16D-C083-4A77-9039-F7109DBF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D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5DE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5D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2841" TargetMode="External"/><Relationship Id="rId18" Type="http://schemas.openxmlformats.org/officeDocument/2006/relationships/hyperlink" Target="https://login.consultant.ru/link/?req=doc&amp;base=LAW&amp;n=456577&amp;dst=100386" TargetMode="External"/><Relationship Id="rId26" Type="http://schemas.openxmlformats.org/officeDocument/2006/relationships/hyperlink" Target="https://login.consultant.ru/link/?req=doc&amp;base=LAW&amp;n=475331&amp;dst=103453" TargetMode="External"/><Relationship Id="rId39" Type="http://schemas.openxmlformats.org/officeDocument/2006/relationships/hyperlink" Target="https://login.consultant.ru/link/?req=doc&amp;base=LAW&amp;n=475133&amp;dst=8944" TargetMode="External"/><Relationship Id="rId21" Type="http://schemas.openxmlformats.org/officeDocument/2006/relationships/hyperlink" Target="https://login.consultant.ru/link/?req=doc&amp;base=LAW&amp;n=456577&amp;dst=100386" TargetMode="External"/><Relationship Id="rId34" Type="http://schemas.openxmlformats.org/officeDocument/2006/relationships/hyperlink" Target="https://login.consultant.ru/link/?req=doc&amp;base=LAW&amp;n=475133&amp;dst=100511" TargetMode="External"/><Relationship Id="rId42" Type="http://schemas.openxmlformats.org/officeDocument/2006/relationships/hyperlink" Target="https://login.consultant.ru/link/?req=doc&amp;base=LAW&amp;n=410406&amp;dst=100012" TargetMode="External"/><Relationship Id="rId47" Type="http://schemas.openxmlformats.org/officeDocument/2006/relationships/hyperlink" Target="https://login.consultant.ru/link/?req=doc&amp;base=LAW&amp;n=454103&amp;dst=100040" TargetMode="External"/><Relationship Id="rId50" Type="http://schemas.openxmlformats.org/officeDocument/2006/relationships/hyperlink" Target="https://login.consultant.ru/link/?req=doc&amp;base=LAW&amp;n=465728&amp;dst=100572" TargetMode="External"/><Relationship Id="rId55" Type="http://schemas.openxmlformats.org/officeDocument/2006/relationships/hyperlink" Target="https://login.consultant.ru/link/?req=doc&amp;base=LAW&amp;n=465728&amp;dst=100636" TargetMode="External"/><Relationship Id="rId7" Type="http://schemas.openxmlformats.org/officeDocument/2006/relationships/hyperlink" Target="https://login.consultant.ru/link/?req=doc&amp;base=LAW&amp;n=219515" TargetMode="External"/><Relationship Id="rId2" Type="http://schemas.openxmlformats.org/officeDocument/2006/relationships/settings" Target="settings.xml"/><Relationship Id="rId16" Type="http://schemas.openxmlformats.org/officeDocument/2006/relationships/hyperlink" Target="https://login.consultant.ru/link/?req=doc&amp;base=LAW&amp;n=456577&amp;dst=100386" TargetMode="External"/><Relationship Id="rId29" Type="http://schemas.openxmlformats.org/officeDocument/2006/relationships/hyperlink" Target="https://login.consultant.ru/link/?req=doc&amp;base=LAW&amp;n=397476" TargetMode="External"/><Relationship Id="rId11" Type="http://schemas.openxmlformats.org/officeDocument/2006/relationships/hyperlink" Target="https://login.consultant.ru/link/?req=doc&amp;base=LAW&amp;n=456577" TargetMode="External"/><Relationship Id="rId24" Type="http://schemas.openxmlformats.org/officeDocument/2006/relationships/hyperlink" Target="https://login.consultant.ru/link/?req=doc&amp;base=LAW&amp;n=456577&amp;dst=100323" TargetMode="External"/><Relationship Id="rId32" Type="http://schemas.openxmlformats.org/officeDocument/2006/relationships/hyperlink" Target="https://login.consultant.ru/link/?req=doc&amp;base=LAW&amp;n=475133&amp;dst=8070" TargetMode="External"/><Relationship Id="rId37" Type="http://schemas.openxmlformats.org/officeDocument/2006/relationships/hyperlink" Target="https://login.consultant.ru/link/?req=doc&amp;base=LAW&amp;n=475133&amp;dst=100528" TargetMode="External"/><Relationship Id="rId40" Type="http://schemas.openxmlformats.org/officeDocument/2006/relationships/hyperlink" Target="https://login.consultant.ru/link/?req=doc&amp;base=LAW&amp;n=474037&amp;dst=2637" TargetMode="External"/><Relationship Id="rId45" Type="http://schemas.openxmlformats.org/officeDocument/2006/relationships/hyperlink" Target="https://login.consultant.ru/link/?req=doc&amp;base=LAW&amp;n=465728&amp;dst=100547" TargetMode="External"/><Relationship Id="rId53" Type="http://schemas.openxmlformats.org/officeDocument/2006/relationships/hyperlink" Target="https://login.consultant.ru/link/?req=doc&amp;base=LAW&amp;n=410406&amp;dst=100022" TargetMode="External"/><Relationship Id="rId58" Type="http://schemas.openxmlformats.org/officeDocument/2006/relationships/hyperlink" Target="https://login.consultant.ru/link/?req=doc&amp;base=LAW&amp;n=465728&amp;dst=101176" TargetMode="External"/><Relationship Id="rId5" Type="http://schemas.openxmlformats.org/officeDocument/2006/relationships/hyperlink" Target="https://login.consultant.ru/link/?req=doc&amp;base=LAW&amp;n=410406&amp;dst=100005" TargetMode="External"/><Relationship Id="rId61" Type="http://schemas.openxmlformats.org/officeDocument/2006/relationships/theme" Target="theme/theme1.xml"/><Relationship Id="rId19" Type="http://schemas.openxmlformats.org/officeDocument/2006/relationships/hyperlink" Target="https://login.consultant.ru/link/?req=doc&amp;base=LAW&amp;n=456577&amp;dst=100083" TargetMode="External"/><Relationship Id="rId14" Type="http://schemas.openxmlformats.org/officeDocument/2006/relationships/hyperlink" Target="https://login.consultant.ru/link/?req=doc&amp;base=LAW&amp;n=456577&amp;dst=778" TargetMode="External"/><Relationship Id="rId22" Type="http://schemas.openxmlformats.org/officeDocument/2006/relationships/hyperlink" Target="https://login.consultant.ru/link/?req=doc&amp;base=LAW&amp;n=456577&amp;dst=100092" TargetMode="External"/><Relationship Id="rId27" Type="http://schemas.openxmlformats.org/officeDocument/2006/relationships/hyperlink" Target="https://login.consultant.ru/link/?req=doc&amp;base=LAW&amp;n=465728&amp;dst=100085" TargetMode="External"/><Relationship Id="rId30" Type="http://schemas.openxmlformats.org/officeDocument/2006/relationships/hyperlink" Target="https://login.consultant.ru/link/?req=doc&amp;base=LAW&amp;n=475133&amp;dst=9430" TargetMode="External"/><Relationship Id="rId35" Type="http://schemas.openxmlformats.org/officeDocument/2006/relationships/hyperlink" Target="https://login.consultant.ru/link/?req=doc&amp;base=LAW&amp;n=475133&amp;dst=100515" TargetMode="External"/><Relationship Id="rId43" Type="http://schemas.openxmlformats.org/officeDocument/2006/relationships/image" Target="media/image1.wmf"/><Relationship Id="rId48" Type="http://schemas.openxmlformats.org/officeDocument/2006/relationships/hyperlink" Target="https://login.consultant.ru/link/?req=doc&amp;base=LAW&amp;n=454103&amp;dst=100069" TargetMode="External"/><Relationship Id="rId56" Type="http://schemas.openxmlformats.org/officeDocument/2006/relationships/hyperlink" Target="https://login.consultant.ru/link/?req=doc&amp;base=LAW&amp;n=465728&amp;dst=100638" TargetMode="External"/><Relationship Id="rId8" Type="http://schemas.openxmlformats.org/officeDocument/2006/relationships/hyperlink" Target="https://login.consultant.ru/link/?req=doc&amp;base=LAW&amp;n=389681&amp;dst=100404" TargetMode="External"/><Relationship Id="rId51" Type="http://schemas.openxmlformats.org/officeDocument/2006/relationships/hyperlink" Target="https://login.consultant.ru/link/?req=doc&amp;base=LAW&amp;n=465728&amp;dst=10055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4879&amp;dst=100542" TargetMode="External"/><Relationship Id="rId17" Type="http://schemas.openxmlformats.org/officeDocument/2006/relationships/hyperlink" Target="https://login.consultant.ru/link/?req=doc&amp;base=LAW&amp;n=456577&amp;dst=234" TargetMode="External"/><Relationship Id="rId25" Type="http://schemas.openxmlformats.org/officeDocument/2006/relationships/hyperlink" Target="https://login.consultant.ru/link/?req=doc&amp;base=LAW&amp;n=456577&amp;dst=234" TargetMode="External"/><Relationship Id="rId33" Type="http://schemas.openxmlformats.org/officeDocument/2006/relationships/hyperlink" Target="https://login.consultant.ru/link/?req=doc&amp;base=LAW&amp;n=475133&amp;dst=1632" TargetMode="External"/><Relationship Id="rId38" Type="http://schemas.openxmlformats.org/officeDocument/2006/relationships/hyperlink" Target="https://login.consultant.ru/link/?req=doc&amp;base=LAW&amp;n=475133&amp;dst=7042" TargetMode="External"/><Relationship Id="rId46" Type="http://schemas.openxmlformats.org/officeDocument/2006/relationships/hyperlink" Target="https://login.consultant.ru/link/?req=doc&amp;base=LAW&amp;n=465728&amp;dst=101131" TargetMode="External"/><Relationship Id="rId59" Type="http://schemas.openxmlformats.org/officeDocument/2006/relationships/hyperlink" Target="https://login.consultant.ru/link/?req=doc&amp;base=LAW&amp;n=465728&amp;dst=100422" TargetMode="External"/><Relationship Id="rId20" Type="http://schemas.openxmlformats.org/officeDocument/2006/relationships/hyperlink" Target="https://login.consultant.ru/link/?req=doc&amp;base=LAW&amp;n=456577&amp;dst=234" TargetMode="External"/><Relationship Id="rId41" Type="http://schemas.openxmlformats.org/officeDocument/2006/relationships/hyperlink" Target="https://login.consultant.ru/link/?req=doc&amp;base=LAW&amp;n=465728&amp;dst=100178" TargetMode="External"/><Relationship Id="rId54" Type="http://schemas.openxmlformats.org/officeDocument/2006/relationships/hyperlink" Target="https://login.consultant.ru/link/?req=doc&amp;base=LAW&amp;n=465728&amp;dst=100634" TargetMode="External"/><Relationship Id="rId1" Type="http://schemas.openxmlformats.org/officeDocument/2006/relationships/styles" Target="styles.xml"/><Relationship Id="rId6" Type="http://schemas.openxmlformats.org/officeDocument/2006/relationships/hyperlink" Target="https://login.consultant.ru/link/?req=doc&amp;base=LAW&amp;n=456577&amp;dst=770" TargetMode="External"/><Relationship Id="rId15" Type="http://schemas.openxmlformats.org/officeDocument/2006/relationships/hyperlink" Target="https://login.consultant.ru/link/?req=doc&amp;base=LAW&amp;n=456577&amp;dst=234" TargetMode="External"/><Relationship Id="rId23" Type="http://schemas.openxmlformats.org/officeDocument/2006/relationships/hyperlink" Target="https://login.consultant.ru/link/?req=doc&amp;base=LAW&amp;n=456577&amp;dst=100303" TargetMode="External"/><Relationship Id="rId28" Type="http://schemas.openxmlformats.org/officeDocument/2006/relationships/hyperlink" Target="https://login.consultant.ru/link/?req=doc&amp;base=LAW&amp;n=454306&amp;dst=100755" TargetMode="External"/><Relationship Id="rId36" Type="http://schemas.openxmlformats.org/officeDocument/2006/relationships/hyperlink" Target="https://login.consultant.ru/link/?req=doc&amp;base=LAW&amp;n=475133&amp;dst=100519" TargetMode="External"/><Relationship Id="rId49" Type="http://schemas.openxmlformats.org/officeDocument/2006/relationships/hyperlink" Target="https://login.consultant.ru/link/?req=doc&amp;base=LAW&amp;n=465728" TargetMode="External"/><Relationship Id="rId57" Type="http://schemas.openxmlformats.org/officeDocument/2006/relationships/hyperlink" Target="https://login.consultant.ru/link/?req=doc&amp;base=LAW&amp;n=465728&amp;dst=101175" TargetMode="External"/><Relationship Id="rId10" Type="http://schemas.openxmlformats.org/officeDocument/2006/relationships/hyperlink" Target="https://login.consultant.ru/link/?req=doc&amp;base=LAW&amp;n=410406&amp;dst=100005" TargetMode="External"/><Relationship Id="rId31" Type="http://schemas.openxmlformats.org/officeDocument/2006/relationships/hyperlink" Target="https://login.consultant.ru/link/?req=doc&amp;base=LAW&amp;n=475133&amp;dst=1613" TargetMode="External"/><Relationship Id="rId44" Type="http://schemas.openxmlformats.org/officeDocument/2006/relationships/hyperlink" Target="https://login.consultant.ru/link/?req=doc&amp;base=LAW&amp;n=410406&amp;dst=100014" TargetMode="External"/><Relationship Id="rId52" Type="http://schemas.openxmlformats.org/officeDocument/2006/relationships/hyperlink" Target="https://login.consultant.ru/link/?req=doc&amp;base=LAW&amp;n=410406&amp;dst=100021"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231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6988</Words>
  <Characters>39833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Балабанченко</dc:creator>
  <cp:keywords/>
  <dc:description/>
  <cp:lastModifiedBy>Елена В. Балабанченко</cp:lastModifiedBy>
  <cp:revision>1</cp:revision>
  <dcterms:created xsi:type="dcterms:W3CDTF">2024-06-06T10:53:00Z</dcterms:created>
  <dcterms:modified xsi:type="dcterms:W3CDTF">2024-06-06T10:53:00Z</dcterms:modified>
</cp:coreProperties>
</file>