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09.12.2025 по 22.12.2025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внеплановая выездная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«Котласский химзавод»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(ИНН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2905000843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Котласский химзавод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объект НВОС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11-0129-001207-П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 поручению Заместителя Председателя Правительства Российской Федерации от 05.09.2025</w:t>
        <w:br/>
        <w:t xml:space="preserve"> № ДП-П11-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32936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firstLine="709"/>
        <w:jc w:val="both"/>
        <w:spacing w:before="0" w:after="0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проверки выявлено 4 нарушения природоохранного законодательства, из них: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672"/>
        <w:numPr>
          <w:ilvl w:val="0"/>
          <w:numId w:val="2"/>
        </w:numPr>
        <w:contextualSpacing w:val="0"/>
        <w:ind w:left="0" w:right="0" w:firstLine="709"/>
        <w:jc w:val="both"/>
        <w:spacing w:before="0" w:after="0" w:line="276" w:lineRule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Отчёт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инвентаризации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источников и выбросов загрязняющих веществ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атмосферный воздух  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содержит недостоверную информацию;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2"/>
        <w:numPr>
          <w:ilvl w:val="0"/>
          <w:numId w:val="2"/>
        </w:numPr>
        <w:contextualSpacing w:val="0"/>
        <w:ind w:left="0" w:right="0" w:firstLine="709"/>
        <w:jc w:val="both"/>
        <w:spacing w:before="0" w:after="0" w:line="276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ru-RU"/>
        </w:rPr>
        <w:t xml:space="preserve">Введённая в эксплуатацию блочно-модульная котельная не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ru-RU"/>
        </w:rPr>
        <w:t xml:space="preserve">оборудована 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color="auto" w:fill="ffffff"/>
          <w:lang w:val="ru-RU"/>
        </w:rPr>
        <w:t xml:space="preserve">точками отбора проб промышленных выбросов.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72"/>
        <w:numPr>
          <w:ilvl w:val="0"/>
          <w:numId w:val="2"/>
        </w:numPr>
        <w:contextualSpacing w:val="0"/>
        <w:ind w:left="0" w:right="0" w:firstLine="709"/>
        <w:jc w:val="both"/>
        <w:spacing w:before="0" w:after="0" w:line="276" w:lineRule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обеспечено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представление отчетности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Минприроды России 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использованных и наход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ящихся на хранении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озоноразрушающих веществах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672"/>
        <w:numPr>
          <w:ilvl w:val="0"/>
          <w:numId w:val="2"/>
        </w:numPr>
        <w:contextualSpacing w:val="0"/>
        <w:ind w:left="0" w:right="0" w:firstLine="709"/>
        <w:jc w:val="both"/>
        <w:spacing w:before="0" w:after="0" w:line="276" w:lineRule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ru-RU"/>
        </w:rPr>
        <w:t xml:space="preserve">Данные паспортов по двум видам отходов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 w:eastAsia="ru-RU"/>
        </w:rPr>
        <w:t xml:space="preserve">содержат недостоверную информацию по морфологическому составу накапливаемых отходов.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также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ешается вопрос о привлечении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административной ответственности виновных лиц.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19</cp:revision>
  <dcterms:created xsi:type="dcterms:W3CDTF">2024-04-04T13:00:00Z</dcterms:created>
  <dcterms:modified xsi:type="dcterms:W3CDTF">2025-12-23T06:59:43Z</dcterms:modified>
</cp:coreProperties>
</file>