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1B" w:rsidRDefault="0071531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1531B" w:rsidRDefault="0071531B">
      <w:pPr>
        <w:pStyle w:val="ConsPlusNormal"/>
        <w:jc w:val="both"/>
        <w:outlineLvl w:val="0"/>
      </w:pPr>
    </w:p>
    <w:p w:rsidR="0071531B" w:rsidRDefault="0071531B">
      <w:pPr>
        <w:pStyle w:val="ConsPlusNormal"/>
        <w:outlineLvl w:val="0"/>
      </w:pPr>
      <w:r>
        <w:t>Зарегистрировано в Минюсте России 23 марта 2016 г. N 41511</w:t>
      </w:r>
    </w:p>
    <w:p w:rsidR="0071531B" w:rsidRDefault="007153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Title"/>
        <w:jc w:val="center"/>
      </w:pPr>
      <w:r>
        <w:t>МИНИСТЕРСТВО ПРИРОДНЫХ РЕСУРСОВ И ЭКОЛОГИИ</w:t>
      </w:r>
    </w:p>
    <w:p w:rsidR="0071531B" w:rsidRDefault="0071531B">
      <w:pPr>
        <w:pStyle w:val="ConsPlusTitle"/>
        <w:jc w:val="center"/>
      </w:pPr>
      <w:r>
        <w:t>РОССИЙСКОЙ ФЕДЕРАЦИИ</w:t>
      </w:r>
    </w:p>
    <w:p w:rsidR="0071531B" w:rsidRDefault="0071531B">
      <w:pPr>
        <w:pStyle w:val="ConsPlusTitle"/>
        <w:jc w:val="center"/>
      </w:pPr>
    </w:p>
    <w:p w:rsidR="0071531B" w:rsidRDefault="0071531B">
      <w:pPr>
        <w:pStyle w:val="ConsPlusTitle"/>
        <w:jc w:val="center"/>
      </w:pPr>
      <w:r>
        <w:t>ПРИКАЗ</w:t>
      </w:r>
    </w:p>
    <w:p w:rsidR="0071531B" w:rsidRDefault="0071531B">
      <w:pPr>
        <w:pStyle w:val="ConsPlusTitle"/>
        <w:jc w:val="center"/>
      </w:pPr>
      <w:r>
        <w:t>от 29 февраля 2016 г. N 58</w:t>
      </w:r>
    </w:p>
    <w:p w:rsidR="0071531B" w:rsidRDefault="0071531B">
      <w:pPr>
        <w:pStyle w:val="ConsPlusTitle"/>
        <w:jc w:val="center"/>
      </w:pPr>
    </w:p>
    <w:p w:rsidR="0071531B" w:rsidRDefault="0071531B">
      <w:pPr>
        <w:pStyle w:val="ConsPlusTitle"/>
        <w:jc w:val="center"/>
      </w:pPr>
      <w:r>
        <w:t>ОБ УТВЕРЖДЕНИИ ПОРЯДКА</w:t>
      </w:r>
    </w:p>
    <w:p w:rsidR="0071531B" w:rsidRDefault="0071531B">
      <w:pPr>
        <w:pStyle w:val="ConsPlusTitle"/>
        <w:jc w:val="center"/>
      </w:pPr>
      <w:r>
        <w:t>ПРЕДСТАВЛЕНИЯ ОБРАЗЦОВ ГОРНЫХ ПОРОД, КЕРНА, ПЛАСТОВЫХ</w:t>
      </w:r>
    </w:p>
    <w:p w:rsidR="0071531B" w:rsidRDefault="0071531B">
      <w:pPr>
        <w:pStyle w:val="ConsPlusTitle"/>
        <w:jc w:val="center"/>
      </w:pPr>
      <w:r>
        <w:t xml:space="preserve">ЖИДКОСТЕЙ, ФЛЮИДОВ И ИНЫХ МАТЕРИАЛЬНЫХ НОСИТЕЛЕЙ </w:t>
      </w:r>
      <w:proofErr w:type="gramStart"/>
      <w:r>
        <w:t>ПЕРВИЧНОЙ</w:t>
      </w:r>
      <w:proofErr w:type="gramEnd"/>
    </w:p>
    <w:p w:rsidR="0071531B" w:rsidRDefault="0071531B">
      <w:pPr>
        <w:pStyle w:val="ConsPlusTitle"/>
        <w:jc w:val="center"/>
      </w:pPr>
      <w:r>
        <w:t xml:space="preserve">ГЕОЛОГИЧЕСКОЙ ИНФОРМАЦИИ О НЕДРАХ </w:t>
      </w:r>
      <w:proofErr w:type="gramStart"/>
      <w:r>
        <w:t>В</w:t>
      </w:r>
      <w:proofErr w:type="gramEnd"/>
      <w:r>
        <w:t xml:space="preserve"> ГОСУДАРСТВЕННЫЕ</w:t>
      </w:r>
    </w:p>
    <w:p w:rsidR="0071531B" w:rsidRDefault="0071531B">
      <w:pPr>
        <w:pStyle w:val="ConsPlusTitle"/>
        <w:jc w:val="center"/>
      </w:pPr>
      <w:r>
        <w:t>СПЕЦИАЛИЗИРОВАННЫЕ ХРАНИЛИЩА, ИХ ХРАНЕНИЯ,</w:t>
      </w:r>
    </w:p>
    <w:p w:rsidR="0071531B" w:rsidRDefault="0071531B">
      <w:pPr>
        <w:pStyle w:val="ConsPlusTitle"/>
        <w:jc w:val="center"/>
      </w:pPr>
      <w:r>
        <w:t>ОБРАБОТКИ И ОПИСАНИЯ</w:t>
      </w: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5.2.32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6586; 2016, N 2, ст. 325), приказываю: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представления образцов горных пород, керна, пластовых жидкостей, флюидов и иных материальных носителей первичной геологической информации о недрах в государственные специализированные хранилища, их хранения, обработки и описания.</w:t>
      </w: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jc w:val="right"/>
      </w:pPr>
      <w:r>
        <w:t>Министр</w:t>
      </w:r>
    </w:p>
    <w:p w:rsidR="0071531B" w:rsidRDefault="0071531B">
      <w:pPr>
        <w:pStyle w:val="ConsPlusNormal"/>
        <w:jc w:val="right"/>
      </w:pPr>
      <w:r>
        <w:t>С.Е.ДОНСКОЙ</w:t>
      </w: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jc w:val="right"/>
        <w:outlineLvl w:val="0"/>
      </w:pPr>
      <w:r>
        <w:t>Утвержден</w:t>
      </w:r>
    </w:p>
    <w:p w:rsidR="0071531B" w:rsidRDefault="0071531B">
      <w:pPr>
        <w:pStyle w:val="ConsPlusNormal"/>
        <w:jc w:val="right"/>
      </w:pPr>
      <w:r>
        <w:t>приказом Минприроды России</w:t>
      </w:r>
    </w:p>
    <w:p w:rsidR="0071531B" w:rsidRDefault="0071531B">
      <w:pPr>
        <w:pStyle w:val="ConsPlusNormal"/>
        <w:jc w:val="right"/>
      </w:pPr>
      <w:r>
        <w:t>от 29.02.2016 N 58</w:t>
      </w: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Title"/>
        <w:jc w:val="center"/>
      </w:pPr>
      <w:bookmarkStart w:id="0" w:name="P31"/>
      <w:bookmarkEnd w:id="0"/>
      <w:r>
        <w:t>ПОРЯДОК</w:t>
      </w:r>
    </w:p>
    <w:p w:rsidR="0071531B" w:rsidRDefault="0071531B">
      <w:pPr>
        <w:pStyle w:val="ConsPlusTitle"/>
        <w:jc w:val="center"/>
      </w:pPr>
      <w:r>
        <w:t>ПРЕДСТАВЛЕНИЯ ОБРАЗЦОВ ГОРНЫХ ПОРОД, КЕРНА, ПЛАСТОВЫХ</w:t>
      </w:r>
    </w:p>
    <w:p w:rsidR="0071531B" w:rsidRDefault="0071531B">
      <w:pPr>
        <w:pStyle w:val="ConsPlusTitle"/>
        <w:jc w:val="center"/>
      </w:pPr>
      <w:r>
        <w:t xml:space="preserve">ЖИДКОСТЕЙ, ФЛЮИДОВ И ИНЫХ МАТЕРИАЛЬНЫХ НОСИТЕЛЕЙ </w:t>
      </w:r>
      <w:proofErr w:type="gramStart"/>
      <w:r>
        <w:t>ПЕРВИЧНОЙ</w:t>
      </w:r>
      <w:proofErr w:type="gramEnd"/>
    </w:p>
    <w:p w:rsidR="0071531B" w:rsidRDefault="0071531B">
      <w:pPr>
        <w:pStyle w:val="ConsPlusTitle"/>
        <w:jc w:val="center"/>
      </w:pPr>
      <w:r>
        <w:t xml:space="preserve">ГЕОЛОГИЧЕСКОЙ ИНФОРМАЦИИ О НЕДРАХ </w:t>
      </w:r>
      <w:proofErr w:type="gramStart"/>
      <w:r>
        <w:t>В</w:t>
      </w:r>
      <w:proofErr w:type="gramEnd"/>
      <w:r>
        <w:t xml:space="preserve"> ГОСУДАРСТВЕННЫЕ</w:t>
      </w:r>
    </w:p>
    <w:p w:rsidR="0071531B" w:rsidRDefault="0071531B">
      <w:pPr>
        <w:pStyle w:val="ConsPlusTitle"/>
        <w:jc w:val="center"/>
      </w:pPr>
      <w:r>
        <w:t>СПЕЦИАЛИЗИРОВАННЫЕ ХРАНИЛИЩА, ИХ ХРАНЕНИЯ,</w:t>
      </w:r>
    </w:p>
    <w:p w:rsidR="0071531B" w:rsidRDefault="0071531B">
      <w:pPr>
        <w:pStyle w:val="ConsPlusTitle"/>
        <w:jc w:val="center"/>
      </w:pPr>
      <w:r>
        <w:t>ОБРАБОТКИ И ОПИСАНИЯ</w:t>
      </w: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6">
        <w:r>
          <w:rPr>
            <w:color w:val="0000FF"/>
          </w:rPr>
          <w:t>подпунктом 5.2.32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6586; </w:t>
      </w:r>
      <w:proofErr w:type="gramStart"/>
      <w:r>
        <w:t>2016, N 2, ст. 325), и регламентирует процедуру представления образцов горных пород, керна, пластовых жидкостей, флюидов и иных материальных носителей первичной геологической информации о недрах (далее - материальные носители первичной геологической информации) в государственные специализированные хранилища, их хранения, обработки и описания.</w:t>
      </w:r>
      <w:proofErr w:type="gramEnd"/>
    </w:p>
    <w:p w:rsidR="0071531B" w:rsidRDefault="0071531B">
      <w:pPr>
        <w:pStyle w:val="ConsPlusNormal"/>
        <w:spacing w:before="220"/>
        <w:ind w:firstLine="540"/>
        <w:jc w:val="both"/>
      </w:pPr>
      <w:r>
        <w:lastRenderedPageBreak/>
        <w:t>2. Передача материальных носителей первичной геологической информации в государственные специализированные хранилища осуществляется пользователями недр, проводившими работы по региональному геологическому изучению недр, геологическому изучению недр, включая поиски и оценку месторождений полезных ископаемых, разведки месторождений полезных ископаемых.</w:t>
      </w:r>
    </w:p>
    <w:p w:rsidR="0071531B" w:rsidRDefault="0071531B">
      <w:pPr>
        <w:pStyle w:val="ConsPlusNormal"/>
        <w:spacing w:before="220"/>
        <w:ind w:firstLine="540"/>
        <w:jc w:val="both"/>
      </w:pPr>
      <w:proofErr w:type="gramStart"/>
      <w:r>
        <w:t xml:space="preserve">Передача материальных носителей первичной геологической информации на хранение в государственные специализированные хранилища оформляется актом приема-передачи образцов горных пород, керна, пластовых жидкостей, флюидов и иных материальных носителей первичной геологической информации о недрах на хранение в государственное специализированное хранилище (далее - акт приема-передачи), рекомендуемый образец которого приведен в </w:t>
      </w:r>
      <w:hyperlink w:anchor="P94">
        <w:r>
          <w:rPr>
            <w:color w:val="0000FF"/>
          </w:rPr>
          <w:t>Приложении</w:t>
        </w:r>
      </w:hyperlink>
      <w:r>
        <w:t xml:space="preserve"> к настоящему к настоящему Порядку.</w:t>
      </w:r>
      <w:proofErr w:type="gramEnd"/>
    </w:p>
    <w:p w:rsidR="0071531B" w:rsidRDefault="0071531B">
      <w:pPr>
        <w:pStyle w:val="ConsPlusNormal"/>
        <w:spacing w:before="220"/>
        <w:ind w:firstLine="540"/>
        <w:jc w:val="both"/>
      </w:pPr>
      <w:r>
        <w:t>3. К акту приема-передачи прилагается опись передаваемых материальных носителей первичной геологической информации, которая должна содержать следующие сведения о единице хранения: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название единицы хранения;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вид носителя информации (бумажный, электронный, иной материальный носитель);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год получения информации;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вид пользования недрами;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вид полезного ископаемого;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название организации, произведшей информацию;</w:t>
      </w:r>
    </w:p>
    <w:p w:rsidR="0071531B" w:rsidRDefault="0071531B">
      <w:pPr>
        <w:pStyle w:val="ConsPlusNormal"/>
        <w:spacing w:before="220"/>
        <w:ind w:firstLine="540"/>
        <w:jc w:val="both"/>
      </w:pPr>
      <w:proofErr w:type="gramStart"/>
      <w:r>
        <w:t xml:space="preserve">название, номер, дата заключения государственного контракта на выполнение работ по геологическому изучению недр, заключенного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N 27, ст. 3480, N 52, ст. 6961;</w:t>
      </w:r>
      <w:proofErr w:type="gramEnd"/>
      <w:r>
        <w:t xml:space="preserve"> 2014, N 23, ст. 2925, N 30, ст. 4225, N 48, ст. 6637, N 49, ст. 6925; </w:t>
      </w:r>
      <w:proofErr w:type="gramStart"/>
      <w:r>
        <w:t>2015, N 1, ст. 11, N 1, ст. 51, N 1, ст. 72, N 10, ст. 1393, N 10, ст. 1418, N 14, ст. 2022, N 27, ст. 3979, N 27, ст. 4001, N 29, ст. 4342, N 29, ст. 4346, N 29, ст. 4352, N 29, ст. 4353, N 29, ст. 4375;</w:t>
      </w:r>
      <w:proofErr w:type="gramEnd"/>
      <w:r>
        <w:t xml:space="preserve"> </w:t>
      </w:r>
      <w:proofErr w:type="gramStart"/>
      <w:r>
        <w:t>2016, N 1, ст. 10, N 1, ст. 89) (далее - Федеральный закон от 05.04.2013 N 44-ФЗ) (при наличии);</w:t>
      </w:r>
      <w:proofErr w:type="gramEnd"/>
    </w:p>
    <w:p w:rsidR="0071531B" w:rsidRDefault="0071531B">
      <w:pPr>
        <w:pStyle w:val="ConsPlusNormal"/>
        <w:spacing w:before="220"/>
        <w:ind w:firstLine="540"/>
        <w:jc w:val="both"/>
      </w:pPr>
      <w:r>
        <w:t>реквизиты утвержденного государственного задания;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годы выполнения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разведки месторождений полезных ископаемых;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масштаб выполнения работ по региональному геологическому изучению недр, геологическому изучению недр, включая поиски и оценку месторождений полезных ископаемых, разведки месторождений полезных ископаемых;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о пространственной привязке геологической информации (координаты объекта наблюдения/контура работ, привязка к административно-территориальному делению, привязка к объектам тематического районирования: нефтегазоносного, угленосного, металлогенического, структурно-тектонического, гидрогеологического).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 xml:space="preserve">4. При передаче материальных носителей первичной геологической информации на хранение в государственное специализированное хранилище выполняется проверка </w:t>
      </w:r>
      <w:r>
        <w:lastRenderedPageBreak/>
        <w:t>комплектности и полноты передаваемой на хранение геологической информации о недрах в соответствии с описью.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5. Сведения о составе и месте хранения материальных носителей первичной геологической информации вносятся в реестр первичной геологической информации о недрах и интерпретированной геологической информации о недрах федеральной государственной информационной системы "Единый фонд геологической информации о недрах" оператором указанной системы.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6. Материальные носители первичной геологической информации, подлежащие передаче на хранение в государственное специализированное хранилище, маркируются этикетками, содержащими информацию, позволяющую их идентифицировать.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С указанными материальными носителями первичной геологической информации подлежит хранению описательная и лабораторно-аналитическая документация, включающая геологическое описание скважин, обнажений, горных выработок, результаты геофизических исследований скважин, зарисовки, фото- и видеоматериалы, журналы опробования, ведомости лабораторно-аналитических исследований, полученные в результате проведения работ по геологическому изучению недр.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Пространственное положение объектов (скважины, обнажения, горные выработки и иные пункты и места наблюдения и опробования) обозначается в форме географических координат.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 xml:space="preserve">7. Перечень, сроки, место и иные условия сдачи пользователями недр материальных носителей первичной геологической информации должны соответствовать лицензии на пользование недрами, государственному заданию или государственному контракту на выполнение работ по геологическому изучению недр (далее - государственный контракт), заключенному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05.04.2013 N 44-ФЗ.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Условия хранения описательной и лабораторно-аналитической документации на бумажных носителях должны соответствовать </w:t>
      </w:r>
      <w:hyperlink r:id="rId9">
        <w:r>
          <w:rPr>
            <w:color w:val="0000FF"/>
          </w:rPr>
          <w:t>Правилам</w:t>
        </w:r>
      </w:hyperlink>
      <w:r>
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утвержденным приказом Минкультуры Российской Федерации от 31 марта 2015 г. N 526 (зарегистрирован Минюстом России 7 сентября 2015 г., регистрационный N 38830).</w:t>
      </w:r>
      <w:proofErr w:type="gramEnd"/>
    </w:p>
    <w:p w:rsidR="0071531B" w:rsidRDefault="0071531B">
      <w:pPr>
        <w:pStyle w:val="ConsPlusNormal"/>
        <w:spacing w:before="220"/>
        <w:ind w:firstLine="540"/>
        <w:jc w:val="both"/>
      </w:pPr>
      <w:r>
        <w:t>Условия хранения материальных носителей первичной геологической информации в хранилищах музейного типа должны соответствовать требованиям законодательства Российской Федерации о музейном фонде Российской Федерации и музеях.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9. Хранение описательной и лабораторно-аналитической документации на электронных носителях должно гарантировать сохранность и неизменяемость информации в течение всего срока хранения.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10. Обработка материальных носителей первичной геологической информации включает операции по систематизации полученных материальных носителей в соответствии с их геологическими, физическими и химическими характеристиками.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11. Описание материальных носителей первичной геологической информации осуществляется путем заполнения учетной карточки объекта хранения.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12. Пользователи недр обязаны обеспечить сохранность материальных носителей первичной геологической информации, полученных при проведении работ на участке недр, до их передачи в государственные специализированные хранилища.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 xml:space="preserve">Государственное специализированное хранилище обязано обеспечить долговременную </w:t>
      </w:r>
      <w:r>
        <w:lastRenderedPageBreak/>
        <w:t>сохранность материальных носителей первичной геологической информации, переданных на хранение.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Ответственным за сохранность материальных носителей первичной геологической информации является государственное специализированное хранилище, принявшее такие материальные носители первичной геологической информации на хранение.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13. Представители Федерального агентства по недропользованию и его территориальных органов, федерального фонда геологической информации о недрах и его соответствующего территориального фонда, фондов геологической информации субъектов Российской Федерации имеют право осуществлять наблюдение за условиями хранения и состоянием сохранности находящейся на хранении в государственном специализированном хранилище геологической информации о недрах.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>14. Государственные специализированные хранилища, обязаны обеспечить доступ к геологической информации о недрах, предоставленной на материальных носителях, находящихся на хранении, заинтересованным лицам на протяжении срока ее хранения.</w:t>
      </w:r>
    </w:p>
    <w:p w:rsidR="0071531B" w:rsidRDefault="0071531B">
      <w:pPr>
        <w:pStyle w:val="ConsPlusNormal"/>
        <w:spacing w:before="220"/>
        <w:ind w:firstLine="540"/>
        <w:jc w:val="both"/>
      </w:pPr>
      <w:r>
        <w:t xml:space="preserve">Доступ к данной геологической информации осуществляется на основании решения Федерального агентства по недропользованию и его территориальных органов, а в отношении геологической информации по участкам </w:t>
      </w:r>
      <w:proofErr w:type="gramStart"/>
      <w:r>
        <w:t>недр местного значения решения уполномоченного органа исполнительной власти субъектов Российской Федерации</w:t>
      </w:r>
      <w:proofErr w:type="gramEnd"/>
      <w:r>
        <w:t xml:space="preserve"> о предоставлении в пользование геологической информации о недрах.</w:t>
      </w: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jc w:val="right"/>
        <w:outlineLvl w:val="1"/>
      </w:pPr>
      <w:r>
        <w:t>Приложение</w:t>
      </w:r>
    </w:p>
    <w:p w:rsidR="0071531B" w:rsidRDefault="0071531B">
      <w:pPr>
        <w:pStyle w:val="ConsPlusNormal"/>
        <w:jc w:val="right"/>
      </w:pPr>
      <w:r>
        <w:t>к Порядку представления образцов</w:t>
      </w:r>
    </w:p>
    <w:p w:rsidR="0071531B" w:rsidRDefault="0071531B">
      <w:pPr>
        <w:pStyle w:val="ConsPlusNormal"/>
        <w:jc w:val="right"/>
      </w:pPr>
      <w:r>
        <w:t>горных пород, керна, пластовых</w:t>
      </w:r>
    </w:p>
    <w:p w:rsidR="0071531B" w:rsidRDefault="0071531B">
      <w:pPr>
        <w:pStyle w:val="ConsPlusNormal"/>
        <w:jc w:val="right"/>
      </w:pPr>
      <w:r>
        <w:t>жидкостей, флюидов и иных материальных</w:t>
      </w:r>
    </w:p>
    <w:p w:rsidR="0071531B" w:rsidRDefault="0071531B">
      <w:pPr>
        <w:pStyle w:val="ConsPlusNormal"/>
        <w:jc w:val="right"/>
      </w:pPr>
      <w:r>
        <w:t xml:space="preserve">носителей </w:t>
      </w:r>
      <w:proofErr w:type="gramStart"/>
      <w:r>
        <w:t>первичной</w:t>
      </w:r>
      <w:proofErr w:type="gramEnd"/>
      <w:r>
        <w:t xml:space="preserve"> геологической</w:t>
      </w:r>
    </w:p>
    <w:p w:rsidR="0071531B" w:rsidRDefault="0071531B">
      <w:pPr>
        <w:pStyle w:val="ConsPlusNormal"/>
        <w:jc w:val="right"/>
      </w:pPr>
      <w:r>
        <w:t xml:space="preserve">информации о недрах </w:t>
      </w:r>
      <w:proofErr w:type="gramStart"/>
      <w:r>
        <w:t>в</w:t>
      </w:r>
      <w:proofErr w:type="gramEnd"/>
      <w:r>
        <w:t xml:space="preserve"> государственные</w:t>
      </w:r>
    </w:p>
    <w:p w:rsidR="0071531B" w:rsidRDefault="0071531B">
      <w:pPr>
        <w:pStyle w:val="ConsPlusNormal"/>
        <w:jc w:val="right"/>
      </w:pPr>
      <w:r>
        <w:t>специализированные хранилища,</w:t>
      </w:r>
    </w:p>
    <w:p w:rsidR="0071531B" w:rsidRDefault="0071531B">
      <w:pPr>
        <w:pStyle w:val="ConsPlusNormal"/>
        <w:jc w:val="right"/>
      </w:pPr>
      <w:r>
        <w:t>их хранения, обработки и описания</w:t>
      </w: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jc w:val="right"/>
      </w:pPr>
      <w:r>
        <w:t>рекомендуемый образец</w:t>
      </w: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nformat"/>
        <w:jc w:val="both"/>
      </w:pPr>
      <w:r>
        <w:t xml:space="preserve">      Министерство природных ресурсов и экологии Российской Федерации</w:t>
      </w:r>
    </w:p>
    <w:p w:rsidR="0071531B" w:rsidRDefault="0071531B">
      <w:pPr>
        <w:pStyle w:val="ConsPlusNonformat"/>
        <w:jc w:val="both"/>
      </w:pPr>
      <w:r>
        <w:t xml:space="preserve">           Федеральное агентство по недропользованию (Роснедра)</w:t>
      </w:r>
    </w:p>
    <w:p w:rsidR="0071531B" w:rsidRDefault="0071531B">
      <w:pPr>
        <w:pStyle w:val="ConsPlusNonformat"/>
        <w:jc w:val="both"/>
      </w:pPr>
    </w:p>
    <w:p w:rsidR="0071531B" w:rsidRDefault="0071531B">
      <w:pPr>
        <w:pStyle w:val="ConsPlusNonformat"/>
        <w:jc w:val="both"/>
      </w:pPr>
      <w:r>
        <w:t xml:space="preserve">         _____________ (указывается территориальный орган Роснедр)</w:t>
      </w:r>
    </w:p>
    <w:p w:rsidR="0071531B" w:rsidRDefault="0071531B">
      <w:pPr>
        <w:pStyle w:val="ConsPlusNonformat"/>
        <w:jc w:val="both"/>
      </w:pPr>
    </w:p>
    <w:p w:rsidR="0071531B" w:rsidRDefault="0071531B">
      <w:pPr>
        <w:pStyle w:val="ConsPlusNonformat"/>
        <w:jc w:val="both"/>
      </w:pPr>
      <w:proofErr w:type="gramStart"/>
      <w:r>
        <w:t>_______________ (указывается организация, принимающая материальные носители</w:t>
      </w:r>
      <w:proofErr w:type="gramEnd"/>
    </w:p>
    <w:p w:rsidR="0071531B" w:rsidRDefault="0071531B">
      <w:pPr>
        <w:pStyle w:val="ConsPlusNonformat"/>
        <w:jc w:val="both"/>
      </w:pPr>
      <w:r>
        <w:t>первичной геологической информации о недрах)</w:t>
      </w:r>
    </w:p>
    <w:p w:rsidR="0071531B" w:rsidRDefault="0071531B">
      <w:pPr>
        <w:pStyle w:val="ConsPlusNonformat"/>
        <w:jc w:val="both"/>
      </w:pPr>
    </w:p>
    <w:p w:rsidR="0071531B" w:rsidRDefault="0071531B">
      <w:pPr>
        <w:pStyle w:val="ConsPlusNonformat"/>
        <w:jc w:val="both"/>
      </w:pPr>
      <w:bookmarkStart w:id="1" w:name="P94"/>
      <w:bookmarkEnd w:id="1"/>
      <w:r>
        <w:t xml:space="preserve">                                    АКТ</w:t>
      </w:r>
    </w:p>
    <w:p w:rsidR="0071531B" w:rsidRDefault="0071531B">
      <w:pPr>
        <w:pStyle w:val="ConsPlusNonformat"/>
        <w:jc w:val="both"/>
      </w:pPr>
      <w:r>
        <w:t xml:space="preserve">          приема-передачи образцов горных пород, керна, пластовых</w:t>
      </w:r>
    </w:p>
    <w:p w:rsidR="0071531B" w:rsidRDefault="0071531B">
      <w:pPr>
        <w:pStyle w:val="ConsPlusNonformat"/>
        <w:jc w:val="both"/>
      </w:pPr>
      <w:r>
        <w:t xml:space="preserve">        жидкостей, флюидов и иных материальных носителей </w:t>
      </w:r>
      <w:proofErr w:type="gramStart"/>
      <w:r>
        <w:t>первичной</w:t>
      </w:r>
      <w:proofErr w:type="gramEnd"/>
    </w:p>
    <w:p w:rsidR="0071531B" w:rsidRDefault="0071531B">
      <w:pPr>
        <w:pStyle w:val="ConsPlusNonformat"/>
        <w:jc w:val="both"/>
      </w:pPr>
      <w:r>
        <w:t xml:space="preserve">      геологической информации о недрах на хранение </w:t>
      </w:r>
      <w:proofErr w:type="gramStart"/>
      <w:r>
        <w:t>в</w:t>
      </w:r>
      <w:proofErr w:type="gramEnd"/>
      <w:r>
        <w:t xml:space="preserve"> государственное</w:t>
      </w:r>
    </w:p>
    <w:p w:rsidR="0071531B" w:rsidRDefault="0071531B">
      <w:pPr>
        <w:pStyle w:val="ConsPlusNonformat"/>
        <w:jc w:val="both"/>
      </w:pPr>
      <w:r>
        <w:t xml:space="preserve">                       специализированное хранилище</w:t>
      </w:r>
    </w:p>
    <w:p w:rsidR="0071531B" w:rsidRDefault="0071531B">
      <w:pPr>
        <w:pStyle w:val="ConsPlusNonformat"/>
        <w:jc w:val="both"/>
      </w:pPr>
    </w:p>
    <w:p w:rsidR="0071531B" w:rsidRDefault="0071531B">
      <w:pPr>
        <w:pStyle w:val="ConsPlusNonformat"/>
        <w:jc w:val="both"/>
      </w:pPr>
      <w:r>
        <w:t xml:space="preserve">    Дата и место составления акта</w:t>
      </w:r>
    </w:p>
    <w:p w:rsidR="0071531B" w:rsidRDefault="0071531B">
      <w:pPr>
        <w:pStyle w:val="ConsPlusNonformat"/>
        <w:jc w:val="both"/>
      </w:pPr>
    </w:p>
    <w:p w:rsidR="0071531B" w:rsidRDefault="0071531B">
      <w:pPr>
        <w:pStyle w:val="ConsPlusNonformat"/>
        <w:jc w:val="both"/>
      </w:pPr>
      <w:r>
        <w:t xml:space="preserve">    Мы, нижеподписавшиеся, представитель __________________________________</w:t>
      </w:r>
    </w:p>
    <w:p w:rsidR="0071531B" w:rsidRDefault="0071531B">
      <w:pPr>
        <w:pStyle w:val="ConsPlusNonformat"/>
        <w:jc w:val="both"/>
      </w:pPr>
      <w:r>
        <w:t>_________________________________________, с одной стороны, и представитель</w:t>
      </w:r>
    </w:p>
    <w:p w:rsidR="0071531B" w:rsidRDefault="0071531B">
      <w:pPr>
        <w:pStyle w:val="ConsPlusNonformat"/>
        <w:jc w:val="both"/>
      </w:pPr>
      <w:r>
        <w:lastRenderedPageBreak/>
        <w:t>__________________________________________________________________________,</w:t>
      </w:r>
    </w:p>
    <w:p w:rsidR="0071531B" w:rsidRDefault="0071531B">
      <w:pPr>
        <w:pStyle w:val="ConsPlusNonformat"/>
        <w:jc w:val="both"/>
      </w:pPr>
      <w:r>
        <w:t xml:space="preserve"> (наименование организации, Ф.И.О. Первой указывается передающая сторона)</w:t>
      </w:r>
    </w:p>
    <w:p w:rsidR="0071531B" w:rsidRDefault="0071531B">
      <w:pPr>
        <w:pStyle w:val="ConsPlusNonformat"/>
        <w:jc w:val="both"/>
      </w:pPr>
      <w:r>
        <w:t>с другой стороны, составили настоящий акт  о  том,  что  первый  передал, а</w:t>
      </w:r>
    </w:p>
    <w:p w:rsidR="0071531B" w:rsidRDefault="0071531B">
      <w:pPr>
        <w:pStyle w:val="ConsPlusNonformat"/>
        <w:jc w:val="both"/>
      </w:pPr>
      <w:r>
        <w:t>второй принял на хранение  материальные  носители  первичной  геологической</w:t>
      </w:r>
    </w:p>
    <w:p w:rsidR="0071531B" w:rsidRDefault="0071531B">
      <w:pPr>
        <w:pStyle w:val="ConsPlusNonformat"/>
        <w:jc w:val="both"/>
      </w:pPr>
      <w:r>
        <w:t xml:space="preserve">информации о недрах </w:t>
      </w:r>
      <w:proofErr w:type="gramStart"/>
      <w:r>
        <w:t>по</w:t>
      </w:r>
      <w:proofErr w:type="gramEnd"/>
      <w:r>
        <w:t xml:space="preserve"> ____________________________________________________</w:t>
      </w:r>
    </w:p>
    <w:p w:rsidR="0071531B" w:rsidRDefault="0071531B">
      <w:pPr>
        <w:pStyle w:val="ConsPlusNonformat"/>
        <w:jc w:val="both"/>
      </w:pPr>
      <w:r>
        <w:t xml:space="preserve">                       </w:t>
      </w:r>
      <w:proofErr w:type="gramStart"/>
      <w:r>
        <w:t>(указывается название объекта учета (объекта работ),</w:t>
      </w:r>
      <w:proofErr w:type="gramEnd"/>
    </w:p>
    <w:p w:rsidR="0071531B" w:rsidRDefault="0071531B">
      <w:pPr>
        <w:pStyle w:val="ConsPlusNonformat"/>
        <w:jc w:val="both"/>
      </w:pPr>
      <w:r>
        <w:t>номер  и дата государственного  контракта,  номер государственного задания,</w:t>
      </w:r>
    </w:p>
    <w:p w:rsidR="0071531B" w:rsidRDefault="0071531B">
      <w:pPr>
        <w:pStyle w:val="ConsPlusNonformat"/>
        <w:jc w:val="both"/>
      </w:pPr>
      <w:r>
        <w:t>серия, номер и вид лицензии на пользование недрами).</w:t>
      </w:r>
    </w:p>
    <w:p w:rsidR="0071531B" w:rsidRDefault="0071531B">
      <w:pPr>
        <w:pStyle w:val="ConsPlusNonformat"/>
        <w:jc w:val="both"/>
      </w:pPr>
      <w:r>
        <w:t xml:space="preserve">    Опись передаваемых   материальных   носителей  </w:t>
      </w:r>
      <w:proofErr w:type="gramStart"/>
      <w:r>
        <w:t>первичной</w:t>
      </w:r>
      <w:proofErr w:type="gramEnd"/>
      <w:r>
        <w:t xml:space="preserve">  геологической</w:t>
      </w:r>
    </w:p>
    <w:p w:rsidR="0071531B" w:rsidRDefault="0071531B">
      <w:pPr>
        <w:pStyle w:val="ConsPlusNonformat"/>
        <w:jc w:val="both"/>
      </w:pPr>
      <w:r>
        <w:t xml:space="preserve">информации  о  недрах,  </w:t>
      </w:r>
      <w:proofErr w:type="gramStart"/>
      <w:r>
        <w:t>содержащая</w:t>
      </w:r>
      <w:proofErr w:type="gramEnd"/>
      <w:r>
        <w:t xml:space="preserve">  сведения  о  каждой  единице   хранения</w:t>
      </w:r>
    </w:p>
    <w:p w:rsidR="0071531B" w:rsidRDefault="0071531B">
      <w:pPr>
        <w:pStyle w:val="ConsPlusNonformat"/>
        <w:jc w:val="both"/>
      </w:pPr>
      <w:r>
        <w:t>материальных   носителей  первичной  геологической  информации  о   недрах,</w:t>
      </w:r>
    </w:p>
    <w:p w:rsidR="0071531B" w:rsidRDefault="0071531B">
      <w:pPr>
        <w:pStyle w:val="ConsPlusNonformat"/>
        <w:jc w:val="both"/>
      </w:pPr>
      <w:r>
        <w:t xml:space="preserve">идентифицирующие передаваемые на хранение материальные  носители  </w:t>
      </w:r>
      <w:proofErr w:type="gramStart"/>
      <w:r>
        <w:t>первичной</w:t>
      </w:r>
      <w:proofErr w:type="gramEnd"/>
    </w:p>
    <w:p w:rsidR="0071531B" w:rsidRDefault="0071531B">
      <w:pPr>
        <w:pStyle w:val="ConsPlusNonformat"/>
        <w:jc w:val="both"/>
      </w:pPr>
      <w:r>
        <w:t>геологической информации о недрах, прилагается.</w:t>
      </w:r>
    </w:p>
    <w:p w:rsidR="0071531B" w:rsidRDefault="0071531B">
      <w:pPr>
        <w:pStyle w:val="ConsPlusNonformat"/>
        <w:jc w:val="both"/>
      </w:pPr>
      <w:r>
        <w:t xml:space="preserve">    Срок хранения материальных носителей первичной геологической информации</w:t>
      </w:r>
    </w:p>
    <w:p w:rsidR="0071531B" w:rsidRDefault="0071531B">
      <w:pPr>
        <w:pStyle w:val="ConsPlusNonformat"/>
        <w:jc w:val="both"/>
      </w:pPr>
      <w:r>
        <w:t>о недрах составляет _______________.</w:t>
      </w:r>
    </w:p>
    <w:p w:rsidR="0071531B" w:rsidRDefault="0071531B">
      <w:pPr>
        <w:pStyle w:val="ConsPlusNonformat"/>
        <w:jc w:val="both"/>
      </w:pPr>
    </w:p>
    <w:p w:rsidR="0071531B" w:rsidRDefault="0071531B">
      <w:pPr>
        <w:pStyle w:val="ConsPlusNonformat"/>
        <w:jc w:val="both"/>
      </w:pPr>
      <w:r>
        <w:t xml:space="preserve">    Приложение: Опись, в 2-х экз., на ______ стр. каждый, на </w:t>
      </w:r>
      <w:proofErr w:type="gramStart"/>
      <w:r>
        <w:t>бумажном</w:t>
      </w:r>
      <w:proofErr w:type="gramEnd"/>
      <w:r>
        <w:t xml:space="preserve"> и эл.</w:t>
      </w:r>
    </w:p>
    <w:p w:rsidR="0071531B" w:rsidRDefault="0071531B">
      <w:pPr>
        <w:pStyle w:val="ConsPlusNonformat"/>
        <w:jc w:val="both"/>
      </w:pPr>
      <w:proofErr w:type="gramStart"/>
      <w:r>
        <w:t>носителе</w:t>
      </w:r>
      <w:proofErr w:type="gramEnd"/>
      <w:r>
        <w:t>.</w:t>
      </w:r>
    </w:p>
    <w:p w:rsidR="0071531B" w:rsidRDefault="0071531B">
      <w:pPr>
        <w:pStyle w:val="ConsPlusNonformat"/>
        <w:jc w:val="both"/>
      </w:pPr>
    </w:p>
    <w:p w:rsidR="0071531B" w:rsidRDefault="0071531B">
      <w:pPr>
        <w:pStyle w:val="ConsPlusNonformat"/>
        <w:jc w:val="both"/>
      </w:pPr>
      <w:r>
        <w:t xml:space="preserve">    Настоящий акт составлен в 3-х экз., по экз. для каждой из сторон.</w:t>
      </w:r>
    </w:p>
    <w:p w:rsidR="0071531B" w:rsidRDefault="0071531B">
      <w:pPr>
        <w:pStyle w:val="ConsPlusNonformat"/>
        <w:jc w:val="both"/>
      </w:pPr>
    </w:p>
    <w:p w:rsidR="0071531B" w:rsidRDefault="0071531B">
      <w:pPr>
        <w:pStyle w:val="ConsPlusNonformat"/>
        <w:jc w:val="both"/>
      </w:pPr>
      <w:r>
        <w:t>Сдал</w:t>
      </w:r>
      <w:proofErr w:type="gramStart"/>
      <w:r>
        <w:t xml:space="preserve"> ________________________ П</w:t>
      </w:r>
      <w:proofErr w:type="gramEnd"/>
      <w:r>
        <w:t>ринял _________________________</w:t>
      </w:r>
    </w:p>
    <w:p w:rsidR="0071531B" w:rsidRDefault="0071531B">
      <w:pPr>
        <w:pStyle w:val="ConsPlusNonformat"/>
        <w:jc w:val="both"/>
      </w:pPr>
      <w:r>
        <w:t xml:space="preserve">       (должность, ф.и.о.)              (должность, Ф.И.О.)</w:t>
      </w:r>
    </w:p>
    <w:p w:rsidR="0071531B" w:rsidRDefault="0071531B">
      <w:pPr>
        <w:pStyle w:val="ConsPlusNonformat"/>
        <w:jc w:val="both"/>
      </w:pPr>
      <w:r>
        <w:t xml:space="preserve">МП                                   </w:t>
      </w:r>
      <w:proofErr w:type="gramStart"/>
      <w:r>
        <w:t>МП</w:t>
      </w:r>
      <w:proofErr w:type="gramEnd"/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jc w:val="both"/>
      </w:pPr>
    </w:p>
    <w:p w:rsidR="0071531B" w:rsidRDefault="007153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059A" w:rsidRDefault="00BD059A"/>
    <w:sectPr w:rsidR="00BD059A" w:rsidSect="00F01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grammar="clean"/>
  <w:defaultTabStop w:val="708"/>
  <w:characterSpacingControl w:val="doNotCompress"/>
  <w:compat/>
  <w:rsids>
    <w:rsidRoot w:val="0071531B"/>
    <w:rsid w:val="0071531B"/>
    <w:rsid w:val="00BD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3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153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153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153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8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8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9281&amp;dst=10006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9281&amp;dst=10006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5738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1870</Words>
  <Characters>10665</Characters>
  <Application>Microsoft Office Word</Application>
  <DocSecurity>0</DocSecurity>
  <Lines>88</Lines>
  <Paragraphs>25</Paragraphs>
  <ScaleCrop>false</ScaleCrop>
  <Company/>
  <LinksUpToDate>false</LinksUpToDate>
  <CharactersWithSpaces>12510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rudik.gp</dc:creator>
  <cp:lastModifiedBy>rudik.gp</cp:lastModifiedBy>
  <cp:revision>1</cp:revision>
  <dcterms:created xsi:type="dcterms:W3CDTF">2023-12-21T07:10:00Z</dcterms:created>
  <dcterms:modified xsi:type="dcterms:W3CDTF">2023-12-21T07:11:00Z</dcterms:modified>
</cp:coreProperties>
</file>