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13" w:rsidRPr="007F4C13" w:rsidRDefault="007F4C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от 8 декабря 2015 г. N 1342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ПРЕДСТАВЛЕНИЯ ПРОИЗВОДИТЕЛЯМИ ТОВАРОВ, ИМПОРТЕРАМИ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 ОТЧЕТНОСТИ О ВЫПОЛНЕНИИ НОРМАТИВОВ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УТИЛИЗАЦИИ ОТХОДОВ ОТ ИСПОЛЬЗОВАНИЯ ТОВАРОВ</w:t>
      </w:r>
    </w:p>
    <w:p w:rsidR="007F4C13" w:rsidRPr="007F4C13" w:rsidRDefault="007F4C1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C13" w:rsidRPr="007F4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17.10.2018 N 1238)</w:t>
            </w:r>
          </w:p>
        </w:tc>
      </w:tr>
    </w:tbl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пункта 16 статьи 24.2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</w:t>
      </w:r>
      <w:bookmarkStart w:id="0" w:name="_GoBack"/>
      <w:bookmarkEnd w:id="0"/>
      <w:r w:rsidRPr="007F4C13">
        <w:rPr>
          <w:rFonts w:ascii="Times New Roman" w:hAnsi="Times New Roman" w:cs="Times New Roman"/>
          <w:sz w:val="24"/>
          <w:szCs w:val="24"/>
        </w:rPr>
        <w:t>ва и потребления" Правительство Российской Федерации постановляет: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представления производителями товаров, импортерами товаров отчетности о выполнении нормативов утилизации отходов от использования товаров.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2. Реализацию полномочий, предусмотренных настоящим постановлением, осуществляет Федеральная служба по надзору в сфере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природопользования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Д.МЕДВЕДЕВ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Утверждены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от 8 декабря 2015 г. N 1342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7F4C13">
        <w:rPr>
          <w:rFonts w:ascii="Times New Roman" w:hAnsi="Times New Roman" w:cs="Times New Roman"/>
          <w:sz w:val="24"/>
          <w:szCs w:val="24"/>
        </w:rPr>
        <w:t>ПРАВИЛА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ПРЕДСТАВЛЕНИЯ ПРОИЗВОДИТЕЛЯМИ ТОВАРОВ, ИМПОРТЕРАМИ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 ОТЧЕТНОСТИ О ВЫПОЛНЕНИИ НОРМАТИВОВ</w:t>
      </w:r>
    </w:p>
    <w:p w:rsidR="007F4C13" w:rsidRPr="007F4C13" w:rsidRDefault="007F4C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УТИЛИЗАЦИИ ОТХОДОВ ОТ ИСПОЛЬЗОВАНИЯ ТОВАРОВ</w:t>
      </w:r>
    </w:p>
    <w:p w:rsidR="007F4C13" w:rsidRPr="007F4C13" w:rsidRDefault="007F4C1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C13" w:rsidRPr="007F4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17.10.2018 N 1238)</w:t>
            </w:r>
          </w:p>
        </w:tc>
      </w:tr>
    </w:tbl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порядок, форму и сроки представления отчетности о выполнении нормативов утилизации отходов от использования товаров (далее соответственно - отходы, нормативы утилизации, отчетность) в отношении </w:t>
      </w:r>
      <w:r w:rsidRPr="007F4C13">
        <w:rPr>
          <w:rFonts w:ascii="Times New Roman" w:hAnsi="Times New Roman" w:cs="Times New Roman"/>
          <w:sz w:val="24"/>
          <w:szCs w:val="24"/>
        </w:rPr>
        <w:lastRenderedPageBreak/>
        <w:t xml:space="preserve">товаров, упаковки товаров, включенных в </w:t>
      </w:r>
      <w:hyperlink r:id="rId9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товаров, упаковки товаров, подлежащих утилизации после утраты ими потребительских свойств, утвержденный распоряжением Правительства Российской Федерации от 28 декабря 2017 г. N 2970-р (далее соответственно - перечень, упаковка товаров, товары), юридическими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лицами и индивидуальными предпринимателями, осуществляющими производство на территории Российской Федерации и импорт из третьих стран или ввоз из государств - членов Евразийского экономического союза товаров, упаковки товаров (далее соответственно - производители товаров, импортеры товаров), а также порядок учета и контроля выполнения установленных нормативов утилизации.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2. При составлении отчетности не учитываются: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а) товары, которые вывозятся из Российской Федерации;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б) упаковка товаров, которые вывозятся из Российской Федерации.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2(1). Отчетность в отношении многооборотной упаковки как готового товара представляется производителем товаров, импортером товаров, выпустившими в обращение на территории Российской Федерации такую упаковку.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2(1)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3. Отчетность представляется: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а) производителями товаров в отношении: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товаров, произведенных на территории Российской Федерации;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упаковки товаров, произведенных на территории Российской Федерации;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б) импортерами товаров в отношении: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товаров, ввезенных из государств - членов Евразийского экономического союза;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товаров, импортированных из третьих стран в Российскую Федерацию и прошедших соответствующие таможенные операции;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упаковки товаров, ввезенных из государств - членов Евразийского экономического союза;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в) ассоциацией (союзом), созданной производителями товаров, импортерами товаров (далее - ассоциация), - в случае, установленном </w:t>
      </w:r>
      <w:hyperlink r:id="rId13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24.2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потребления", в отношении: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товаров, произведенных на территории Российской Федерации;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упаковки товаров, произведенных на территории Российской Федерации;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товаров, ввезенных из государств - членов Евразийского экономического союза;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товаров, импортированных из третьих стран в Российскую Федерацию и прошедших соответствующие таможенные операции;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lastRenderedPageBreak/>
        <w:t>упаковки товаров, ввезенных из государств - членов Евразийского экономического союза;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упаковки товаров, импортированных из третьих стран в Российскую Федерацию и прошедших соответствующие таможенные операции.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4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4. Отчетность представляется в Федеральную службу по надзору в сфере природопользования в форме электронных документов, подписанных простой электронной подписью, посредством информационно-телекоммуникационных сетей с использованием программных средств единой государственной информационной системы учета отходов от использования товаров (далее - система учета отходов).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5. При подаче отчетности в форме электронных документов путем использования программных средств системы учета отходов дополнительное представление отчетности на бумажном носителе не требуется.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7F4C13">
        <w:rPr>
          <w:rFonts w:ascii="Times New Roman" w:hAnsi="Times New Roman" w:cs="Times New Roman"/>
          <w:sz w:val="24"/>
          <w:szCs w:val="24"/>
        </w:rPr>
        <w:t xml:space="preserve">6. В случае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отсутствия технической возможности использования программных средств системы учета отходов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отчетность направляется посредством почтового отправления с описью вложения и уведомлением о вручении или представляется на бумажном носителе в одном экземпляре лично: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а) производителем товаров - в территориальный орган Федеральной службы по надзору в сфере природопользования по месту его государственной регистрации;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б) импортером товаров - в Федеральную службу по надзору в сфере природопользования;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в) ассоциацией - в Федеральную службу по надзору в сфере природопользования.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4C1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F4C13">
        <w:rPr>
          <w:rFonts w:ascii="Times New Roman" w:hAnsi="Times New Roman" w:cs="Times New Roman"/>
          <w:sz w:val="24"/>
          <w:szCs w:val="24"/>
        </w:rPr>
        <w:t>. "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" введен </w:t>
      </w:r>
      <w:hyperlink r:id="rId1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6(1). В случае если юридическое лицо или индивидуальный предприниматель одновременно являются производителями товаров и импортерами товаров, отчетность представляется в Федеральную службу по надзору в сфере природопользования.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6(1) введен </w:t>
      </w:r>
      <w:hyperlink r:id="rId16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7. Датой приема отчетности в форме электронного документа считается дата ее отправления посредством системы учета отходов.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Датой приема отчетности на бумажном носителе считается дата проставления отметки Федеральной службы по надзору в сфере природопользования или ее территориального органа о получении отчетности на бумажном носителе или дата почтового отправления.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8. Федеральная служба по надзору в сфере природопользования на своем официальном сайте в информационно-телекоммуникационной сети "Интернет" на безвозмездной основе обеспечивает доступ производителей товаров, импортеров товаров, ассоциаций к электронным сервисам (в том числе к системе учета отходов) для составления и представления отчетности.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9. Отчетным периодом для представления отчетности признается календарный год.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10. В случае начала осуществления хозяйственной и иной деятельности производителем товаров или импортером товаров в течение отчетного календарного года </w:t>
      </w:r>
      <w:r w:rsidRPr="007F4C13">
        <w:rPr>
          <w:rFonts w:ascii="Times New Roman" w:hAnsi="Times New Roman" w:cs="Times New Roman"/>
          <w:sz w:val="24"/>
          <w:szCs w:val="24"/>
        </w:rPr>
        <w:lastRenderedPageBreak/>
        <w:t xml:space="preserve">отчетный период исчисляется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лица, зарегистрированного в качестве индивидуального предпринимателя, или государственной регистрации юридического лица, являющихся производителями товаров или импортерами товаров.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7F4C13">
        <w:rPr>
          <w:rFonts w:ascii="Times New Roman" w:hAnsi="Times New Roman" w:cs="Times New Roman"/>
          <w:sz w:val="24"/>
          <w:szCs w:val="24"/>
        </w:rPr>
        <w:t xml:space="preserve">11. Отчетность представляется до 1 апреля года, следующего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12. Производители товаров, импортеры товаров, ассоциации обеспечивают полноту и достоверность сведений, указанных в отчетности.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выполнением установленных нормативов утилизации осуществляется Федеральной службой по надзору в сфере природопользования (ее территориальными органами) в течение 3 месяцев со дня приема отчетности.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Учет выполнения установленных нормативов утилизации осуществляется Федеральной службой по надзору в сфере природопользования (ее территориальными органами) с использованием средств единой государственной информационной системы учета отходов от использования товаров, предусмотренной </w:t>
      </w:r>
      <w:hyperlink r:id="rId2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создания, эксплуатации и модернизации единой государственной информационной системы учета отходов от использования товаров, утвержденными постановлением Правительства Российской Федерации от 30 декабря 2015 г. N 1520 "О единой государственной информационной системе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учета отходов от использования товаров", посредством включения в указанную систему информации, содержащейся в отчетности, информации о проведении контрольно-надзорных мероприятий по выполнению юридическими лицами, индивидуальными предпринимателями, осуществляющими деятельность в сфере обращения с отходами, установленных нормативов утилизации и результатах таких мероприятий.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2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7F4C13">
        <w:rPr>
          <w:rFonts w:ascii="Times New Roman" w:hAnsi="Times New Roman" w:cs="Times New Roman"/>
          <w:sz w:val="24"/>
          <w:szCs w:val="24"/>
        </w:rPr>
        <w:t xml:space="preserve">14. При осуществлении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выполнением установленных нормативов утилизации Федеральная служба по надзору в сфере природопользования (ее территориальные органы) вправе запросить у производителя товаров, импортера товаров, ассоциации: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а) копии договоров - в случаях, предусмотренных </w:t>
      </w:r>
      <w:hyperlink r:id="rId2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5 статьи 24.2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б) копии актов утилизации отходов по формам, установленным Федеральной службой по надзору в сфере природопользования по согласованию с Министерством природных ресурсов и экологии Российской Федерации.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24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7F4C13">
        <w:rPr>
          <w:rFonts w:ascii="Times New Roman" w:hAnsi="Times New Roman" w:cs="Times New Roman"/>
          <w:sz w:val="24"/>
          <w:szCs w:val="24"/>
        </w:rPr>
        <w:t xml:space="preserve">14(1). Копии документов, указанных в </w:t>
      </w:r>
      <w:hyperlink w:anchor="P8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Правил, направляются производителем товаров, импортером товаром, ассоциацией в Федеральную службу по надзору в сфере природопользования (ее территориальные органы) в течение 10 рабочих дней со дня получения соответствующего запроса.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14(1)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15. Копии документов, указанных в </w:t>
      </w:r>
      <w:hyperlink w:anchor="P8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заверены производителем товаров, импортером товаров, ассоциацией: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lastRenderedPageBreak/>
        <w:t xml:space="preserve">а) в случае, указанном в </w:t>
      </w:r>
      <w:hyperlink w:anchor="P6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Правил, - простой электронной подписью;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б) в случае, указанном в </w:t>
      </w:r>
      <w:hyperlink w:anchor="P6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Правил, - подписью руководителя юридического лица или лица, уполномоченного на осуществление действий от имени юридического лица, либо подписью физического лица, зарегистрированного в качестве индивидуального предпринимателя, и печатью (при ее наличии).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5"/>
      <w:bookmarkEnd w:id="6"/>
      <w:r w:rsidRPr="007F4C13">
        <w:rPr>
          <w:rFonts w:ascii="Times New Roman" w:hAnsi="Times New Roman" w:cs="Times New Roman"/>
          <w:sz w:val="24"/>
          <w:szCs w:val="24"/>
        </w:rPr>
        <w:t xml:space="preserve">15(1).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Федеральная служба по надзору в сфере природопользования (ее территориальные органы) осуществляет контроль за выполнением установленных нормативов утилизации посредством проверки полноты и правильности заполнения отчетности, достоверности сведений, указанных в ней, и соблюдения сроков ее представления (далее - проверка отчетности) с учетом информации, имеющейся в распоряжении Службы и (или) полученной ею в установленном порядке при декларировании количества выпущенных в обращение на территории Российской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Федерации товаров, упаковки товаров, реализованных для внутреннего потребления на территории Российской Федерации за предыдущий календарный год (далее - декларирование товаров и упаковки товаров), при осуществлении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внесения экологического сбора и при осуществлении федерального государственного экологического надзора.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15(1)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15(2). При проверке отчетности устанавливается соответствие сведений, указанных производителем товаров, импортером товаров, ассоциацией в составе отчетности, положениям настоящих Правил.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15(2) введен </w:t>
      </w:r>
      <w:hyperlink r:id="rId28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15(3).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проверки отчетности в отчетности и представляемых в соответствии с </w:t>
      </w:r>
      <w:hyperlink w:anchor="P8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 документах выявлены ошибки и (или) противоречия либо выявлено несоответствие сведений, представленных производителем товаров, импортером товаров, ассоциацией, информации, указанной в </w:t>
      </w:r>
      <w:hyperlink w:anchor="P9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15(1)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Правил, Федеральная служба по надзору в сфере природопользования (ее территориальные органы) составляет акт о проведении контроля за выполнением установленных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нормативов утилизации, форма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утверждается Службой (далее - акт).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15(3)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1"/>
      <w:bookmarkEnd w:id="7"/>
      <w:r w:rsidRPr="007F4C13">
        <w:rPr>
          <w:rFonts w:ascii="Times New Roman" w:hAnsi="Times New Roman" w:cs="Times New Roman"/>
          <w:sz w:val="24"/>
          <w:szCs w:val="24"/>
        </w:rPr>
        <w:t>15(4). В акте указываются: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2"/>
      <w:bookmarkEnd w:id="8"/>
      <w:r w:rsidRPr="007F4C13">
        <w:rPr>
          <w:rFonts w:ascii="Times New Roman" w:hAnsi="Times New Roman" w:cs="Times New Roman"/>
          <w:sz w:val="24"/>
          <w:szCs w:val="24"/>
        </w:rPr>
        <w:t xml:space="preserve">а) факты выявления ошибок, допущенных при заполнении отчетности, и противоречий (несоответствия) между сведениями, содержащимися в отчетности, и информацией, указанной в </w:t>
      </w:r>
      <w:hyperlink w:anchor="P9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15(1)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13">
        <w:rPr>
          <w:rFonts w:ascii="Times New Roman" w:hAnsi="Times New Roman" w:cs="Times New Roman"/>
          <w:sz w:val="24"/>
          <w:szCs w:val="24"/>
        </w:rPr>
        <w:t>б) факты неисполнения либо исполнения не в полном объеме установленных нормативов утилизации;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7F4C13">
        <w:rPr>
          <w:rFonts w:ascii="Times New Roman" w:hAnsi="Times New Roman" w:cs="Times New Roman"/>
          <w:sz w:val="24"/>
          <w:szCs w:val="24"/>
        </w:rPr>
        <w:t xml:space="preserve">в) требование о представлении Службе (ее территориальным органам) в течение 10 рабочих дней со дня получения такого требования обоснованных пояснений, касающихся отчетности, и (или) о внесении в нее изменений для устранения фактов, указанных в </w:t>
      </w:r>
      <w:hyperlink w:anchor="P10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настоящего пункта, которые направляются в Службу (ее территориальные органы).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(п. 15(4)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15(5). Акт в течение 3 рабочих дней после его подписания направляется </w:t>
      </w:r>
      <w:r w:rsidRPr="007F4C13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службой по надзору в сфере природопользования (ее территориальными органами) производителям товаров, импортерам товаров, ассоциациям вместе с требованием, указанным в </w:t>
      </w:r>
      <w:hyperlink w:anchor="P104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15(4)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15(5) введен </w:t>
      </w:r>
      <w:hyperlink r:id="rId3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15(6).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 случае если отчетность представлялась производителем товаров, импортером товаров, ассоциацией, в отношении которых проводится проверка отчетности, посредством телекоммуникационных сетей в форме электронного документа, подписанного электронной подписью, акт направляется Федеральной службой по надзору в сфере природопользования (ее территориальными органами) производителю товаров, импортеру товаров, ассоциации посредством телекоммуникационных сетей в форме электронного документа, подписанного простой электронной подписью.</w:t>
      </w:r>
      <w:proofErr w:type="gramEnd"/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15(6) введен </w:t>
      </w:r>
      <w:hyperlink r:id="rId3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15(7). В случае если отчетность представлялась производителем товаров, импортером товаров, ассоциацией, в отношении которых проводится проверка отчетности, на бумажном носителе, акт направляется Федеральной службой по надзору в сфере природопользования (ее территориальными органами) производителю товаров, импортеру товаров, ассоциации почтовым отправлением с уведомлением о вручении.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15(7) введен </w:t>
      </w:r>
      <w:hyperlink r:id="rId33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7F4C13">
        <w:rPr>
          <w:rFonts w:ascii="Times New Roman" w:hAnsi="Times New Roman" w:cs="Times New Roman"/>
          <w:sz w:val="24"/>
          <w:szCs w:val="24"/>
        </w:rPr>
        <w:t xml:space="preserve">15(8).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В случае несогласия с требованием, указанным в </w:t>
      </w:r>
      <w:hyperlink w:anchor="P10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15(4)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Правил, производитель товаров, импортер товаров, ассоциация направляют в Федеральную службу по надзору в сфере природопользования (ее территориальные органы) копии документов, подтверждающих обоснованность сведений, представленных в отчетности, а также пояснения относительно причин несоответствия сведений, представленных в отчетности, информации, указанной в </w:t>
      </w:r>
      <w:hyperlink w:anchor="P9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пункте 15(1)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15(8) введен </w:t>
      </w:r>
      <w:hyperlink r:id="rId34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15(9). При проведении проверки отчетности Федеральной службой по надзору в сфере природопользования (ее территориальными органами) в обязательном порядке рассматриваются документы и пояснения, представленные производителем товаров, импортером товаров, ассоциацией в соответствии с </w:t>
      </w:r>
      <w:hyperlink w:anchor="P89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пунктами 14(1)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15(8)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15(9) введен </w:t>
      </w:r>
      <w:hyperlink r:id="rId3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15(10). Результаты проведения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выполнением установленных нормативов утилизации используются при проведении государственного экологического надзора в соответствии с Федеральным </w:t>
      </w:r>
      <w:hyperlink r:id="rId36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. 15(10) введен </w:t>
      </w:r>
      <w:hyperlink r:id="rId37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16. В случае непредставления отчетности в сроки, установленные </w:t>
      </w:r>
      <w:hyperlink w:anchor="P79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настоящих Правил, Федеральная служба по надзору в сфере природопользования (ее территориальный орган) направляет производителю товаров, импортеру товаров, ассоциации требование о необходимости представления отчетности.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17. За непредставление (несвоевременное представление) отчетности, а также за представление недостоверных сведений в отчетности производители товаров, импортеры товаров, ассоциации несут ответственность в соответствии с законодательством Российской Федерации.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Правительства РФ от 17.10.2018 N 1238)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Приложение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к Правилам представления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производителями и импортерами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товаров, подлежащих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утилизации после утраты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ими потребительских свойств,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отчетности о выполнении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нормативов утилизации отходов</w:t>
      </w: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от использования таких товаров</w:t>
      </w:r>
    </w:p>
    <w:p w:rsidR="007F4C13" w:rsidRPr="007F4C13" w:rsidRDefault="007F4C1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C13" w:rsidRPr="007F4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F4C1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17.10.2018 N 1238)</w:t>
            </w:r>
          </w:p>
        </w:tc>
      </w:tr>
    </w:tbl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(форма)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"  "          2018 г. N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ОТЧЕТНОСТЬ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о выполнении нормативов утилизации отходов от использования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товаров за ____ год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Отчетность представляется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(Федеральную службу по надзору в сфере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природопользования, ее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       орган - указать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Отчетность представлена ассоциацией (союзом) </w:t>
      </w:r>
      <w:hyperlink w:anchor="P48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(производителей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товаров, импортеров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товаров - указать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нужное)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(организационно-правовая форма ассоциации (союза), ее наименование)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Раздел 1. Общие сведения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1. Информация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_____________________________________________ товаров -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(производителе, импортере - указать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юридическом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: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организационно-правовая  форма  юридического  лица  и его  наименование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(полное, сокращенное, фирменное наименования)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код причины постановки на учет 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адрес юридического лица _______________________________________________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lastRenderedPageBreak/>
        <w:t xml:space="preserve">    данные  документа,  подтверждающего  факт внесения записи о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юридическом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13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лиц, 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2. Информация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_____________________________________________ товаров -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(производителе, импортере - указать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для   физического  лица,  зарегистрированного  в  качестве  индивидуального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предпринимателя (далее - индивидуальный предприниматель):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фамилия, имя, отчество  (при наличии)  индивидуального  предпринимателя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адрес индивидуального предпринимателя 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данные    документа,    подтверждающего   факт   внесения   записи  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индивидуальном   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предпринимателе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   в    Единый   государственный   реестр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индивидуальных предпринимателей, 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3.   Код   по   Общероссийскому   </w:t>
      </w:r>
      <w:hyperlink r:id="rId4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  видов 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029-2014 (КДЕС ред. 2) 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4.      Код      по     Общероссийскому     </w:t>
      </w:r>
      <w:hyperlink r:id="rId4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    объектов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019-95 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5.  Код  по  Общероссийскому  </w:t>
      </w:r>
      <w:hyperlink r:id="rId43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 территорий  муниципальных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образований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033-2013 ___________________________________________________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6. Контактная информация: _____________________________________________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(номера телефонов, телефакса, адрес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электронной почты (при наличии), должность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       и Ф.И.О. исполнителя)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Раздел II. Информация о товарах и упаковке товаров, подлежащих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утилизации после утраты ими потребительских свойств </w:t>
      </w:r>
      <w:hyperlink w:anchor="P486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0"/>
      <w:bookmarkEnd w:id="11"/>
      <w:r w:rsidRPr="007F4C13">
        <w:rPr>
          <w:rFonts w:ascii="Times New Roman" w:hAnsi="Times New Roman" w:cs="Times New Roman"/>
          <w:sz w:val="24"/>
          <w:szCs w:val="24"/>
        </w:rPr>
        <w:t xml:space="preserve">            1. Информация о товарах (без упаковки товаров) </w:t>
      </w:r>
      <w:hyperlink w:anchor="P487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rPr>
          <w:rFonts w:ascii="Times New Roman" w:hAnsi="Times New Roman" w:cs="Times New Roman"/>
          <w:sz w:val="24"/>
          <w:szCs w:val="24"/>
        </w:rPr>
        <w:sectPr w:rsidR="007F4C13" w:rsidRPr="007F4C13" w:rsidSect="000B1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94"/>
        <w:gridCol w:w="1012"/>
        <w:gridCol w:w="1191"/>
        <w:gridCol w:w="1084"/>
        <w:gridCol w:w="1468"/>
        <w:gridCol w:w="850"/>
        <w:gridCol w:w="1077"/>
        <w:gridCol w:w="1234"/>
        <w:gridCol w:w="964"/>
        <w:gridCol w:w="907"/>
        <w:gridCol w:w="1361"/>
        <w:gridCol w:w="907"/>
        <w:gridCol w:w="1191"/>
        <w:gridCol w:w="1134"/>
        <w:gridCol w:w="1084"/>
        <w:gridCol w:w="1204"/>
        <w:gridCol w:w="1084"/>
        <w:gridCol w:w="1204"/>
        <w:gridCol w:w="734"/>
      </w:tblGrid>
      <w:tr w:rsidR="007F4C13" w:rsidRPr="007F4C13">
        <w:tc>
          <w:tcPr>
            <w:tcW w:w="620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012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по Общероссийскому </w:t>
            </w:r>
            <w:hyperlink r:id="rId4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 </w:t>
            </w:r>
            <w:hyperlink w:anchor="P48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91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позиции единой Товарной </w:t>
            </w:r>
            <w:hyperlink r:id="rId4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(ТН ВЭД ЕАЭС) </w:t>
            </w:r>
            <w:hyperlink w:anchor="P48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8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Код единой Товарной </w:t>
            </w:r>
            <w:hyperlink r:id="rId46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(ТН ВЭД ЕАЭС) </w:t>
            </w:r>
            <w:hyperlink w:anchor="P48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68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товаров, выпущенных в обращение на территории Российской Федерации в году, предшествующем отчетному, в отношении которых возникает обязанность обеспечивать выполнение нормативов утилизации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2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proofErr w:type="gramEnd"/>
          </w:p>
        </w:tc>
        <w:tc>
          <w:tcPr>
            <w:tcW w:w="850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Норматив утилизации (в относительных единицах)</w:t>
            </w:r>
          </w:p>
        </w:tc>
        <w:tc>
          <w:tcPr>
            <w:tcW w:w="1077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товаров, подлежащих утилизации в отчетный период, при производстве которых не использовалось вторичное сырье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3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2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2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6" w:type="dxa"/>
            <w:gridSpan w:val="4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упаковки как готового товара, произведенной из вторичного сырья, подлежащей утилизации в отчетный период </w:t>
            </w:r>
            <w:hyperlink w:anchor="P49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07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количество товаров, подлежащих утилизации в отчетный период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7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 от использования товаров, утилизированных (переданных на утилизацию) в отчетный период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13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 от использования товаров, утилизированных (переданных на утилизацию) в предыдущий отчетный период сверх норматива утилизации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08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количество отходов от использования товаров, утилизированных (переданных на утилизацию), засчитываемых в отчетный период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0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6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7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 от использования товаров, утилизированных (переданных на утилизацию) в отчетный период сверх норматива утилизации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0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3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 от использования товаров, за которые необходимо уплатить экологический сбор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02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3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документах, подтверждающих утилизацию (передачу отходов на утилизацию) </w:t>
            </w:r>
            <w:hyperlink w:anchor="P503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73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50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</w:tr>
      <w:tr w:rsidR="007F4C13" w:rsidRPr="007F4C13">
        <w:tc>
          <w:tcPr>
            <w:tcW w:w="620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упаковки, произведенной из вторичного сырья, в отношении которого возникает обязанность обеспечивать выполнение нормативов утилизации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доля вторичного сырья, используемого при производстве упаковки (в относительных единицах)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понижающий коэффициент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(1 - </w:t>
            </w:r>
            <w:hyperlink w:anchor="P232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упаковки, произведенной из вторичного сырья, подлежащего утилизации в отчетный период, с учетом понижающего коэффициента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6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2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3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33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25"/>
            <w:bookmarkEnd w:id="12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27"/>
            <w:bookmarkEnd w:id="13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28"/>
            <w:bookmarkEnd w:id="14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29"/>
            <w:bookmarkEnd w:id="15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30"/>
            <w:bookmarkEnd w:id="16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31"/>
            <w:bookmarkEnd w:id="17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32"/>
            <w:bookmarkEnd w:id="18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33"/>
            <w:bookmarkEnd w:id="19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34"/>
            <w:bookmarkEnd w:id="20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35"/>
            <w:bookmarkEnd w:id="21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36"/>
            <w:bookmarkEnd w:id="22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37"/>
            <w:bookmarkEnd w:id="23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38"/>
            <w:bookmarkEnd w:id="24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39"/>
            <w:bookmarkEnd w:id="25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40"/>
            <w:bookmarkEnd w:id="26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4C13" w:rsidRPr="007F4C13">
        <w:tblPrEx>
          <w:tblBorders>
            <w:insideV w:val="nil"/>
          </w:tblBorders>
        </w:tblPrEx>
        <w:tc>
          <w:tcPr>
            <w:tcW w:w="9330" w:type="dxa"/>
            <w:gridSpan w:val="9"/>
            <w:tcBorders>
              <w:left w:val="single" w:sz="4" w:space="0" w:color="auto"/>
            </w:tcBorders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Группа N ...</w:t>
            </w: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gridSpan w:val="9"/>
            <w:tcBorders>
              <w:right w:val="single" w:sz="4" w:space="0" w:color="auto"/>
            </w:tcBorders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2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blPrEx>
          <w:tblBorders>
            <w:insideV w:val="nil"/>
          </w:tblBorders>
        </w:tblPrEx>
        <w:tc>
          <w:tcPr>
            <w:tcW w:w="9330" w:type="dxa"/>
            <w:gridSpan w:val="9"/>
            <w:tcBorders>
              <w:left w:val="single" w:sz="4" w:space="0" w:color="auto"/>
            </w:tcBorders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N ...</w:t>
            </w: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gridSpan w:val="9"/>
            <w:tcBorders>
              <w:right w:val="single" w:sz="4" w:space="0" w:color="auto"/>
            </w:tcBorders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2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32"/>
      <w:bookmarkEnd w:id="27"/>
      <w:r w:rsidRPr="007F4C13">
        <w:rPr>
          <w:rFonts w:ascii="Times New Roman" w:hAnsi="Times New Roman" w:cs="Times New Roman"/>
          <w:sz w:val="24"/>
          <w:szCs w:val="24"/>
        </w:rPr>
        <w:t xml:space="preserve">                  2. Информация об упаковке товаров </w:t>
      </w:r>
      <w:hyperlink w:anchor="P51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37"/>
        <w:gridCol w:w="680"/>
        <w:gridCol w:w="1084"/>
        <w:gridCol w:w="1105"/>
        <w:gridCol w:w="964"/>
        <w:gridCol w:w="964"/>
        <w:gridCol w:w="1334"/>
        <w:gridCol w:w="794"/>
        <w:gridCol w:w="1020"/>
        <w:gridCol w:w="1417"/>
        <w:gridCol w:w="1077"/>
        <w:gridCol w:w="964"/>
        <w:gridCol w:w="1204"/>
        <w:gridCol w:w="979"/>
        <w:gridCol w:w="1191"/>
        <w:gridCol w:w="1077"/>
        <w:gridCol w:w="1134"/>
        <w:gridCol w:w="1134"/>
        <w:gridCol w:w="970"/>
        <w:gridCol w:w="964"/>
        <w:gridCol w:w="734"/>
      </w:tblGrid>
      <w:tr w:rsidR="007F4C13" w:rsidRPr="007F4C13">
        <w:tc>
          <w:tcPr>
            <w:tcW w:w="620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Наименование упаковки товаров</w:t>
            </w:r>
          </w:p>
        </w:tc>
        <w:tc>
          <w:tcPr>
            <w:tcW w:w="680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Материал упаковки товаров</w:t>
            </w:r>
          </w:p>
        </w:tc>
        <w:tc>
          <w:tcPr>
            <w:tcW w:w="108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Буквенное обозначение упаковки товаров по техническому </w:t>
            </w:r>
            <w:hyperlink r:id="rId47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регламенту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"О безопасности упаковки" (</w:t>
            </w:r>
            <w:proofErr w:type="gramStart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ТС 005/2011) </w:t>
            </w:r>
            <w:hyperlink w:anchor="P51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105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код упаковки товаров по техническому </w:t>
            </w:r>
            <w:hyperlink r:id="rId4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регламенту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"О безопасности упаковки" (</w:t>
            </w:r>
            <w:proofErr w:type="gramStart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ТС 005/2011) </w:t>
            </w:r>
            <w:hyperlink w:anchor="P51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96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4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 </w:t>
            </w:r>
            <w:hyperlink w:anchor="P51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96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Код единой Товарной </w:t>
            </w:r>
            <w:hyperlink r:id="rId5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(ТН ВЭД ЕАЭС) </w:t>
            </w:r>
            <w:hyperlink w:anchor="P51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33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упаковки товаров, выпущенной в обращение на территории Российской Федерации в год, предшествующий отчетному периоду, в отношении которого возникает обязанность обеспечивать выполнение </w:t>
            </w: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нормативов утилизации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2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79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 утилизации (в относительных единицах)</w:t>
            </w:r>
          </w:p>
        </w:tc>
        <w:tc>
          <w:tcPr>
            <w:tcW w:w="1020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упаковки товаров, подлежащей утилизации в отчетный период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2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3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3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2" w:type="dxa"/>
            <w:gridSpan w:val="4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упаковки товаров, произведенной из вторичного сырья, подлежащей утилизации в отчетный период </w:t>
            </w:r>
            <w:hyperlink w:anchor="P51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979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количество упаковки товаров, подлежащей утилизации в отчетный период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6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2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hyperlink w:anchor="P232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6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14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 от использования товаров (в части упаковки товаров), утилизированных (переданных на утилизацию) в отчетный период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077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Количество отходов от использования товаров (в части упаковки товаров), утилизированных (переданных на утилизацию) в предыдущий отчетный период сверх норматива утилизац</w:t>
            </w: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13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количество отходов от использования товаров (в части упаковки товаров), утилизированных (переданных на утилизацию), засчитываемых в отчетный период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7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16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3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17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отходов от использования товаров (в части упаковки товаров), утилизированных (переданных на утилизацию) в отчетный период сверх норматива утилизации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8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4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гр. </w:t>
              </w:r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18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37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отходов от использования товаров (в части упаковки товаров), за которые необходимо уплатить экологический сбор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&lt;30&gt;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7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15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4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18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документах, подтверждающих утилизацию (передачу отходов на утилизацию) </w:t>
            </w:r>
            <w:hyperlink w:anchor="P503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734" w:type="dxa"/>
            <w:vMerge w:val="restart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509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</w:tr>
      <w:tr w:rsidR="007F4C13" w:rsidRPr="007F4C13">
        <w:tc>
          <w:tcPr>
            <w:tcW w:w="620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упаковки товаров, произведенной из вторичного сырья, в отношении которого возникает обязанность обеспечивать выполнение нормативов утилизации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доля вторичного сырья, используемого при производстве упаковки (в относительных единицах)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понижающий коэффициент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(1 - </w:t>
            </w:r>
            <w:hyperlink w:anchor="P23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упаковки товаров, произведенной из вторичного сырья, подлежащей утилизации в отчетный период, с учетом понижающего коэффициента </w:t>
            </w:r>
            <w:hyperlink w:anchor="P490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9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4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31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33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35" w:history="1">
              <w:r w:rsidRPr="007F4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9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7F4C13" w:rsidRPr="007F4C13" w:rsidRDefault="007F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4C13" w:rsidRPr="007F4C13">
        <w:tc>
          <w:tcPr>
            <w:tcW w:w="22147" w:type="dxa"/>
            <w:gridSpan w:val="22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Группа N ...</w:t>
            </w: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22147" w:type="dxa"/>
            <w:gridSpan w:val="22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Группа N ...</w:t>
            </w: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4C13" w:rsidRPr="007F4C13" w:rsidRDefault="007F4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13" w:rsidRPr="007F4C13">
        <w:tc>
          <w:tcPr>
            <w:tcW w:w="6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F4C13" w:rsidRPr="007F4C13" w:rsidRDefault="007F4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C13" w:rsidRPr="007F4C13" w:rsidRDefault="007F4C13">
      <w:pPr>
        <w:rPr>
          <w:rFonts w:ascii="Times New Roman" w:hAnsi="Times New Roman" w:cs="Times New Roman"/>
          <w:sz w:val="24"/>
          <w:szCs w:val="24"/>
        </w:rPr>
        <w:sectPr w:rsidR="007F4C13" w:rsidRPr="007F4C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за представление отчетности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13">
        <w:rPr>
          <w:rFonts w:ascii="Times New Roman" w:hAnsi="Times New Roman" w:cs="Times New Roman"/>
          <w:sz w:val="24"/>
          <w:szCs w:val="24"/>
        </w:rPr>
        <w:t>(руководитель юридического лица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или лицо, уполномоченное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осуществление действий от имени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юридического лица, либо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индивидуальный предприниматель)      _____________   ______________________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(Ф.И.О.)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______________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 xml:space="preserve">М.П. </w:t>
      </w:r>
      <w:hyperlink w:anchor="P52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85"/>
      <w:bookmarkEnd w:id="28"/>
      <w:r w:rsidRPr="007F4C1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аполняется при представлении отчетности ассоциацией в отношении каждого производителя товаров или импортера товаров, с которым был заключен договор в соответствии с </w:t>
      </w:r>
      <w:hyperlink r:id="rId5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24.2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86"/>
      <w:bookmarkEnd w:id="29"/>
      <w:r w:rsidRPr="007F4C1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позициях отчетности, не подлежащих заполнению, ставится прочерк. Отчетность на бумажном носителе подписывается руководителем юридического лица или лицом, уполномоченным на осуществление действий от имени юридического лица, либо индивидуальным предпринимателем, прошивается и скрепляется печатью при ее наличии. Страницы отчетности должны быть пронумерованы сквозной нумерацией.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Производители товаров, импортеры товаров (в том числе товаров в упаковке), не являющихся готовыми к употреблению изделиями (реализуемых в качестве комплектующих, либо сырья (материалов) для производства других товаров, включенных в </w:t>
      </w:r>
      <w:hyperlink r:id="rId5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товаров, упаковки товаров, подлежащих утилизации после утраты ими потребительских свойств, утвержденный распоряжением Правительства Российской Федерации от 28 декабря 2017 г. N 2970-р (далее - перечень), или для производства колесных транспортных средств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шасси) и прицепов к ним, в отношении которых уплачивается утилизационный сбор, </w:t>
      </w:r>
      <w:hyperlink r:id="rId53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видов и категорий которых утвержден постановлением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Федерации"), отчетность представляют только в отношении упаковки товаров.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87"/>
      <w:bookmarkEnd w:id="30"/>
      <w:r w:rsidRPr="007F4C1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аполняется для товаров, выпущенных в обращение на территории Российской Федерации, в том числе для упаковки как готового товара. Информация об упаковке товаров в данную таблицу не включается. Таблица заполняется следующим образом: вначале указывается номер и наименование группы товаров в соответствии с </w:t>
      </w:r>
      <w:hyperlink r:id="rId54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перечня, а затем построчно указываются товарные позиции по товарам из </w:t>
      </w:r>
      <w:hyperlink r:id="rId5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раздела 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перечня. В таблицу включаются только те группы товаров и товары, в отношении которых у производителя товаров, импортера товаров возникает обязанность по обеспечению утилизации отходов от использования товаров. Наименования товаров, в том числе упаковки как готового товара, подлежащих утилизации, приводятся по Общероссийскому </w:t>
      </w:r>
      <w:hyperlink r:id="rId56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034-2014 (КПЕС 2008) в соответствии с первой графой </w:t>
      </w:r>
      <w:hyperlink r:id="rId57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раздела 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88"/>
      <w:bookmarkEnd w:id="31"/>
      <w:r w:rsidRPr="007F4C13">
        <w:rPr>
          <w:rFonts w:ascii="Times New Roman" w:hAnsi="Times New Roman" w:cs="Times New Roman"/>
          <w:sz w:val="24"/>
          <w:szCs w:val="24"/>
        </w:rPr>
        <w:t xml:space="preserve">&lt;4&gt; Код по каждому товару, в том числе по упаковке как готовому товару, </w:t>
      </w:r>
      <w:r w:rsidRPr="007F4C13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указывается по Общероссийскому </w:t>
      </w:r>
      <w:hyperlink r:id="rId58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034-2014 (КПЕС 2008). Заполняется для товаров, в том числе упаковки как готового товара, выпущенных в обращение на территории Российской Федерации их производителями.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89"/>
      <w:bookmarkEnd w:id="32"/>
      <w:r w:rsidRPr="007F4C13">
        <w:rPr>
          <w:rFonts w:ascii="Times New Roman" w:hAnsi="Times New Roman" w:cs="Times New Roman"/>
          <w:sz w:val="24"/>
          <w:szCs w:val="24"/>
        </w:rPr>
        <w:t xml:space="preserve">&lt;5&gt; Наименование и код по каждому товару указываются по единой Товарной </w:t>
      </w:r>
      <w:hyperlink r:id="rId59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номенклатуре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16 июля 2012 г. N 54. Заполняется для товаров, в том числе для упаковки как готового товара, выпущенных в обращение на территории Российской Федерации их импортерами. Юридическое лицо или индивидуальный предприниматель, являющиеся одновременно производителями товаров и импортерами товаров, заполняют </w:t>
      </w:r>
      <w:hyperlink w:anchor="P225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7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F4C13">
        <w:rPr>
          <w:rFonts w:ascii="Times New Roman" w:hAnsi="Times New Roman" w:cs="Times New Roman"/>
          <w:sz w:val="24"/>
          <w:szCs w:val="24"/>
        </w:rPr>
        <w:t>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90"/>
      <w:bookmarkEnd w:id="33"/>
      <w:r w:rsidRPr="007F4C13">
        <w:rPr>
          <w:rFonts w:ascii="Times New Roman" w:hAnsi="Times New Roman" w:cs="Times New Roman"/>
          <w:sz w:val="24"/>
          <w:szCs w:val="24"/>
        </w:rPr>
        <w:t>&lt;6&gt; Количество товаров, упаковки товаров, количество отходов от использования товаров указываются для каждого товара, упаковки товаров в килограммах, округленных до целого числа по математическим правилам округления.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91"/>
      <w:bookmarkEnd w:id="34"/>
      <w:r w:rsidRPr="007F4C1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аполняется на основе информации, полученной в установленном порядке при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товаров. Для указания количества товаров, упаковки товаров, выпущенных в обращение на территории Российской Федерации, используется информация из декларации о количестве выпущенных в обращение на территории Российской Федерации товаров, упаковки товаров за год, предшествующий отчетному периоду.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92"/>
      <w:bookmarkEnd w:id="35"/>
      <w:r w:rsidRPr="007F4C1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казывается количество товаров, в том числе упаковки как готового товара, выпущенных в обращение на территории Российской Федерации в году, предшествующем отчетному, в отношении которых возникает обязанность обеспечивать выполнение нормативов утилизации, на основе информации, содержащейся в декларации о количестве выпущенных в обращение на территории Российской Федерации товаров, упаковки товаров. В отношении упаковки как готового товара в данной графе указывается количество упаковки, при производстве которой не использовалось вторичное сырье.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93"/>
      <w:bookmarkEnd w:id="36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&lt;9&gt; Количество товаров, в том числе упаковки как готового товара, подлежащих утилизации в отчетный период, при производстве которых не использовалось вторичное сырье, определяется путем умножения количества товаров (за исключением упаковки как готового товара, произведенной из вторичного сырья), выпущенных в обращение на территории Российской Федерации за год, предшествующий отчетному периоду, на норматив утилизации, установленный на отчетный период, выраженный в относительных единицах.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94"/>
      <w:bookmarkEnd w:id="37"/>
      <w:r w:rsidRPr="007F4C1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аполняется для упаковки как готового товара, при производстве которой использовалось вторичное сырье.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495"/>
      <w:bookmarkEnd w:id="38"/>
      <w:r w:rsidRPr="007F4C13">
        <w:rPr>
          <w:rFonts w:ascii="Times New Roman" w:hAnsi="Times New Roman" w:cs="Times New Roman"/>
          <w:sz w:val="24"/>
          <w:szCs w:val="24"/>
        </w:rPr>
        <w:t>&lt;11&gt; Понижающий коэффициент рассчитывается как разница между единицей и долей вторичного сырья, использованного при производстве упаковки (выраженной в относительных единицах).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496"/>
      <w:bookmarkEnd w:id="39"/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&lt;12&gt; Количество упаковки как готового товара, произведенной из вторичного сырья, подлежащей утилизации в отчетный период с учетом понижающего коэффициента, определяется путем умножения количества упаковки как готового товара, произведенной из вторичного сырья, выпущенной в обращение на территории Российской Федерации в году, предшествующем отчетному периоду, на норматив утилизации, установленный на отчетный период, выраженный в относительных единицах, и на понижающий </w:t>
      </w:r>
      <w:r w:rsidRPr="007F4C13">
        <w:rPr>
          <w:rFonts w:ascii="Times New Roman" w:hAnsi="Times New Roman" w:cs="Times New Roman"/>
          <w:sz w:val="24"/>
          <w:szCs w:val="24"/>
        </w:rPr>
        <w:lastRenderedPageBreak/>
        <w:t>коэффициент.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497"/>
      <w:bookmarkEnd w:id="40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&lt;13&gt; Итоговое количество товаров, в том числе упаковки как готового товара, подлежащих утилизации в отчетный период, определяется путем суммирования количества товаров, в том числе упаковки как готового товара, при производстве которых не использовалось вторичное сырье, подлежащих утилизации в отчетный период, и количества упаковки как готового товара, при производстве которой использовалось вторичное сырье, подлежащей утилизации в отчетный период.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498"/>
      <w:bookmarkEnd w:id="41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&lt;14&gt; Количество отходов от использования товаров, в том числе упаковки как готового товара (</w:t>
      </w:r>
      <w:hyperlink w:anchor="P20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подраздел 1 раздела II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настоящего приложения), и количество отходов от использования товаров в части упаковки товаров (</w:t>
      </w:r>
      <w:hyperlink w:anchor="P33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подраздел 2 раздела II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настоящего приложения), утилизированных и (или) переданных на утилизацию в отчетный период, указывается на основании сведений, содержащихся в актах утилизации отходов.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99"/>
      <w:bookmarkEnd w:id="42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&lt;15&gt; Количество отходов от использования товаров, в том числе упаковки как готового товара (</w:t>
      </w:r>
      <w:hyperlink w:anchor="P20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подраздел 1 раздела II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настоящего приложения), и количество отходов от использования товаров в части упаковки товаров (</w:t>
      </w:r>
      <w:hyperlink w:anchor="P332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подраздел 2 раздела II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настоящего приложения), утилизированных и (или) переданных на утилизацию в предыдущий отчетный период сверх норматива утилизации, указывается на основании сведений, содержащихся в отчетности за предыдущий отчетный период.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00"/>
      <w:bookmarkEnd w:id="43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&lt;16&gt; Итоговое количество отходов от использования товаров, в том числе упаковки как готового товара, утилизированных и (или) переданных на утилизацию, засчитываемых в отчетный период, определяется путем суммирования количества отходов от использования товаров, в том числе упаковки как готового товара, утилизированных и (или) переданных на утилизацию в отчетный период, и количества отходов от использования товаров, в том числе упаковки как готового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товара,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утилизированных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и (или) переданных на утилизацию в предыдущий отчетный период сверх норматива утилизации.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01"/>
      <w:bookmarkEnd w:id="44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&lt;17&gt; Количество отходов от использования товаров, в том числе упаковки как готового товара, утилизированных и (или) переданных на утилизацию в отчетный период сверх норматива утилизации, определяется путем вычитания из итогового количества отходов от использования товаров, в том числе упаковки как готового товара, утилизированных и (или) переданных на утилизацию, засчитываемых в отчетный период, итогового количества товаров, в том числе упаковки как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готового товара, подлежащих утилизации в отчетный период.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02"/>
      <w:bookmarkEnd w:id="45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&lt;18&gt; Количество отходов от использования товаров, в том числе упаковки как готового товара, за которые необходимо уплатить экологический сбор, определяется путем вычитания из итогового количества товаров, в том числе упаковки как готового товара, подлежащих утилизации в отчетный период, итогового количества отходов от использования товаров, в том числе упаковки как готового товара, утилизированных и (или) переданных на утилизацию, засчитываемых в отчетный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период. Заполняется в случае невыполнения нормативов утилизации.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03"/>
      <w:bookmarkEnd w:id="46"/>
      <w:r w:rsidRPr="007F4C13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риводятся следующие сведения: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t>при организации собственных объектов по утилизации отходов от использования товаров, включая отходы от использования упаковки товаров, непосредственно самими производителями товаров, импортерами товаров - реквизиты (номер, дата) актов утилизации отходов;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C13">
        <w:rPr>
          <w:rFonts w:ascii="Times New Roman" w:hAnsi="Times New Roman" w:cs="Times New Roman"/>
          <w:sz w:val="24"/>
          <w:szCs w:val="24"/>
        </w:rPr>
        <w:lastRenderedPageBreak/>
        <w:t>при заключении договоров с операторами по обращению с твердыми коммунальными отходами, региональными операторами по обращению с твердыми коммунальными отходами, индивидуальными предпринимателями, юридическими лицами, осуществляющими утилизацию отходов от использования товаров (за исключением твердых коммунальных отходов) (далее - лица, осуществляющие утилизацию отходов), - наименование лица, осуществляющего утилизацию отходов;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13">
        <w:rPr>
          <w:rFonts w:ascii="Times New Roman" w:hAnsi="Times New Roman" w:cs="Times New Roman"/>
          <w:sz w:val="24"/>
          <w:szCs w:val="24"/>
        </w:rPr>
        <w:t>реквизиты (номер, дата) договоров с лицами, осуществляющими утилизацию отходов, и реквизиты (номер, дата) актов утилизации отходов;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13">
        <w:rPr>
          <w:rFonts w:ascii="Times New Roman" w:hAnsi="Times New Roman" w:cs="Times New Roman"/>
          <w:sz w:val="24"/>
          <w:szCs w:val="24"/>
        </w:rPr>
        <w:t>при создании или вступлении в ассоциацию - наименование ассоциации и реквизиты (номер, дата) договора с ней (в случае, если отчетность предоставляется не от имени ассоциации), наименование лица, осуществляющего утилизацию отходов, реквизиты (номер, дата) договоров с лицами, осуществляющими утилизацию отходов, и реквизиты (номер, дата) актов утилизации отходов.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C13">
        <w:rPr>
          <w:rFonts w:ascii="Times New Roman" w:hAnsi="Times New Roman" w:cs="Times New Roman"/>
          <w:sz w:val="24"/>
          <w:szCs w:val="24"/>
        </w:rPr>
        <w:t>В случае если в отношении одного и того же наименования товара, упаковки товара обеспечение выполнения нормативов утилизации осуществлялось производителями товаров, импортерами товаров, ассоциацией путем заключения договоров с различными лицами, осуществляющими утилизацию отходов, в графе указывается каждое лицо, осуществляющее утилизацию отходов (в виде нескольких строк для одного и того же товара, одной и той же упаковки товара).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09"/>
      <w:bookmarkEnd w:id="47"/>
      <w:r w:rsidRPr="007F4C13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аполняется в обязательном порядке в случае, если норматив утилизации выполняется за счет утилизации любых отходов от использования товаров (включая отходы от использования упаковки товаров), входящих в одну или несколько групп товаров, групп упаковки товаров в соответствии с перечнем, при условии аналогичного назначения таких товаров, такой упаковки товаров и (или) аналогичного способа обработки отходов от их использования (далее - взаимозаменяемые товары и упаковка). В графе в свободной форме даются пояснения, позволяющие соотнести товар и упаковку товара, подлежащие утилизации, с утилизируемыми взаимозаменяемыми товарами и упаковкой товаров. В иных случаях графа заполняется при необходимости (на усмотрение производителя товара, импортера товара, ассоциации в случае необходимости предоставления разъяснений, дополнений и др.).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10"/>
      <w:bookmarkEnd w:id="48"/>
      <w:r w:rsidRPr="007F4C13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таблицу включается информация об упаковке товаров (за исключением упаковки как готового товара). 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Заполняется в отношении упаковки товаров следующим образом: вначале указывается номер группы упаковки товаров в соответствии с </w:t>
      </w:r>
      <w:hyperlink r:id="rId60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перечня, а затем построчно указываются позиции по упаковке товаров, материалу, из которого сделана упаковка товаров (для упаковки товаров из комбинированных материалов - по основному материалу, по массе в композиции), в соответствии с </w:t>
      </w:r>
      <w:hyperlink r:id="rId61" w:history="1">
        <w:r w:rsidRPr="007F4C13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F4C13">
        <w:rPr>
          <w:rFonts w:ascii="Times New Roman" w:hAnsi="Times New Roman" w:cs="Times New Roman"/>
          <w:sz w:val="24"/>
          <w:szCs w:val="24"/>
        </w:rPr>
        <w:t xml:space="preserve"> перечня.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В таблицу включаются только те группы упаковки товаров и упаковка товаров, по которым у производителя товаров, импортера товаров возникает обязанность по обеспечению утилизации отходов от использования товаров.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511"/>
      <w:bookmarkEnd w:id="49"/>
      <w:r w:rsidRPr="007F4C13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аполняется при наличии возможности у производителя товаров, импортера товаров идентифицировать упаковку товаров по одной из указанных классификаций.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12"/>
      <w:bookmarkEnd w:id="50"/>
      <w:r w:rsidRPr="007F4C13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казывается количество упаковки, при производстве которой не использовалось вторичное сырье.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513"/>
      <w:bookmarkEnd w:id="51"/>
      <w:proofErr w:type="gramStart"/>
      <w:r w:rsidRPr="007F4C13">
        <w:rPr>
          <w:rFonts w:ascii="Times New Roman" w:hAnsi="Times New Roman" w:cs="Times New Roman"/>
          <w:sz w:val="24"/>
          <w:szCs w:val="24"/>
        </w:rPr>
        <w:t xml:space="preserve">&lt;24&gt; Количество упаковки товаров (за исключением упаковки товаров, произведенной из вторичного сырья), подлежащей утилизации в отчетный период, определяется путем умножения количества упаковки товаров, выпущенной в обращение </w:t>
      </w:r>
      <w:r w:rsidRPr="007F4C13">
        <w:rPr>
          <w:rFonts w:ascii="Times New Roman" w:hAnsi="Times New Roman" w:cs="Times New Roman"/>
          <w:sz w:val="24"/>
          <w:szCs w:val="24"/>
        </w:rPr>
        <w:lastRenderedPageBreak/>
        <w:t>на территории Российской Федерации в год, предшествующий отчетному периоду, в отношении которой возникает обязанность обеспечивать выполнение нормативов утилизации, на норматив утилизации, установленный на отчетный период, выраженный в относительных единицах.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514"/>
      <w:bookmarkEnd w:id="52"/>
      <w:r w:rsidRPr="007F4C13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аполняется в отношении упаковки товаров, при производстве которой использовалось вторичное сырье.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515"/>
      <w:bookmarkEnd w:id="53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&lt;26&gt; Количество упаковки товаров, произведенной из вторичного сырья, подлежащей утилизации в отчетный период с учетом понижающего коэффициента, определяется путем умножения количества упаковки товаров, произведенной из вторичного сырья, выпущенной в обращение на территории Российской Федерации в год, предшествующий отчетному периоду, в отношении которой возникает обязанность обеспечивать выполнение нормативов утилизации, на норматив утилизации, установленный на отчетный период, выраженный в относительных единицах, и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на понижающий коэффициент.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516"/>
      <w:bookmarkEnd w:id="54"/>
      <w:r w:rsidRPr="007F4C13">
        <w:rPr>
          <w:rFonts w:ascii="Times New Roman" w:hAnsi="Times New Roman" w:cs="Times New Roman"/>
          <w:sz w:val="24"/>
          <w:szCs w:val="24"/>
        </w:rPr>
        <w:t>&lt;27&gt; Итоговое количество упаковки товаров, подлежащей утилизации в отчетный период, определяется путем суммирования количества упаковки товаров, при производстве которой не использовалось вторичное сырье, подлежащей утилизации в отчетный период, и количества упаковки товаров, при производстве которой использовалось вторичное сырье, подлежащей утилизации в отчетный период.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517"/>
      <w:bookmarkEnd w:id="55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&lt;28&gt; Итоговое количество отходов от использования товаров (в части упаковки товаров), утилизированных и (или) переданных на утилизацию, засчитываемых в отчетный период, определяется путем суммирования количества отходов от использования товаров (в части упаковки товаров), утилизированных и (или) переданных на утилизацию в отчетный период, и количества отходов от использования товаров (в части упаковки товаров), утилизированных и (или) переданных на утилизацию в предыдущий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 xml:space="preserve"> отчетный период сверх норматива утилизации.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518"/>
      <w:bookmarkEnd w:id="56"/>
      <w:proofErr w:type="gramStart"/>
      <w:r w:rsidRPr="007F4C13">
        <w:rPr>
          <w:rFonts w:ascii="Times New Roman" w:hAnsi="Times New Roman" w:cs="Times New Roman"/>
          <w:sz w:val="24"/>
          <w:szCs w:val="24"/>
        </w:rPr>
        <w:t>&lt;29&gt; Количество отходов от использования товаров (в части упаковки товаров), утилизированных и (или) переданных на утилизацию в отчетный период сверх норматива утилизации, определяется путем вычитания из итогового количества отходов от использования товаров (в части упаковки товаров), утилизированных и (или) переданных на утилизацию, засчитываемых в отчетный период, итогового количества упаковки товаров, подлежащей утилизации в отчетный период.</w:t>
      </w:r>
      <w:proofErr w:type="gramEnd"/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519"/>
      <w:bookmarkEnd w:id="57"/>
      <w:r w:rsidRPr="007F4C13">
        <w:rPr>
          <w:rFonts w:ascii="Times New Roman" w:hAnsi="Times New Roman" w:cs="Times New Roman"/>
          <w:sz w:val="24"/>
          <w:szCs w:val="24"/>
        </w:rPr>
        <w:t>&lt;30&gt; Количество отходов от использования товаров (в части упаковки товаров), за которые необходимо уплатить экологический сбор, определяется путем вычитания из итогового количества упаковки товаров, подлежащей утилизации в отчетный период, итогового количества отходов от использования товаров (в части упаковки товаров), утилизированных и (или) переданных на утилизацию, засчитываемых в отчетный период. Заполняется в случае невыполнения нормативов утилизации (в части упаковки товаров).</w:t>
      </w:r>
    </w:p>
    <w:p w:rsidR="007F4C13" w:rsidRPr="007F4C13" w:rsidRDefault="007F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520"/>
      <w:bookmarkEnd w:id="58"/>
      <w:r w:rsidRPr="007F4C13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7F4C1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F4C13">
        <w:rPr>
          <w:rFonts w:ascii="Times New Roman" w:hAnsi="Times New Roman" w:cs="Times New Roman"/>
          <w:sz w:val="24"/>
          <w:szCs w:val="24"/>
        </w:rPr>
        <w:t>ри представлении отчетности на бумажном носителе она заверяется печатью в случае, если в соответствии с законодательством Российской Федерации лицо, представившее отчетность, должно иметь печать.</w:t>
      </w: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C13" w:rsidRPr="007F4C13" w:rsidRDefault="007F4C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454D" w:rsidRPr="007F4C13" w:rsidRDefault="00E6454D">
      <w:pPr>
        <w:rPr>
          <w:rFonts w:ascii="Times New Roman" w:hAnsi="Times New Roman" w:cs="Times New Roman"/>
          <w:sz w:val="24"/>
          <w:szCs w:val="24"/>
        </w:rPr>
      </w:pPr>
    </w:p>
    <w:sectPr w:rsidR="00E6454D" w:rsidRPr="007F4C13" w:rsidSect="009849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13"/>
    <w:rsid w:val="007F4C13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C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C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4A91B7A50F63E3106822FF7A6F83671307FE9A2E08A3EB8743FC21396B20093795BA3820580D8E08E341B1BB48B229A446648C8Cj8x6K" TargetMode="External"/><Relationship Id="rId18" Type="http://schemas.openxmlformats.org/officeDocument/2006/relationships/hyperlink" Target="consultantplus://offline/ref=784A91B7A50F63E3106822FF7A6F83671307F49A2C04A3EB8743FC21396B20093795BA3C265906DE5BAC40EDFD1FA12AA746678D938C83C5j9x3K" TargetMode="External"/><Relationship Id="rId26" Type="http://schemas.openxmlformats.org/officeDocument/2006/relationships/hyperlink" Target="consultantplus://offline/ref=784A91B7A50F63E3106822FF7A6F83671307F49A2C04A3EB8743FC21396B20093795BA3C265906DF5BAC40EDFD1FA12AA746678D938C83C5j9x3K" TargetMode="External"/><Relationship Id="rId39" Type="http://schemas.openxmlformats.org/officeDocument/2006/relationships/hyperlink" Target="consultantplus://offline/ref=784A91B7A50F63E3106822FF7A6F83671307F49A2C04A3EB8743FC21396B20093795BA3C265906DC51AC40EDFD1FA12AA746678D938C83C5j9x3K" TargetMode="External"/><Relationship Id="rId21" Type="http://schemas.openxmlformats.org/officeDocument/2006/relationships/hyperlink" Target="consultantplus://offline/ref=784A91B7A50F63E3106822FF7A6F83671307F49A2C04A3EB8743FC21396B20093795BA3C265906DE5DAC40EDFD1FA12AA746678D938C83C5j9x3K" TargetMode="External"/><Relationship Id="rId34" Type="http://schemas.openxmlformats.org/officeDocument/2006/relationships/hyperlink" Target="consultantplus://offline/ref=784A91B7A50F63E3106822FF7A6F83671307F49A2C04A3EB8743FC21396B20093795BA3C265906DC5DAC40EDFD1FA12AA746678D938C83C5j9x3K" TargetMode="External"/><Relationship Id="rId42" Type="http://schemas.openxmlformats.org/officeDocument/2006/relationships/hyperlink" Target="consultantplus://offline/ref=784A91B7A50F63E3106822FF7A6F83671306FD942F07A3EB8743FC21396B20092595E230245B18DB58B916BCB8j4x2K" TargetMode="External"/><Relationship Id="rId47" Type="http://schemas.openxmlformats.org/officeDocument/2006/relationships/hyperlink" Target="consultantplus://offline/ref=784A91B7A50F63E3106822FF7A6F83671207FA982F02A3EB8743FC21396B20093795BA3C265902D25EAC40EDFD1FA12AA746678D938C83C5j9x3K" TargetMode="External"/><Relationship Id="rId50" Type="http://schemas.openxmlformats.org/officeDocument/2006/relationships/hyperlink" Target="consultantplus://offline/ref=784A91B7A50F63E3106822FF7A6F83671307F4982D02A3EB8743FC21396B20093795BA3E2E5004DB52F345F8EC47AE2ABB5967928F8E82jCxCK" TargetMode="External"/><Relationship Id="rId55" Type="http://schemas.openxmlformats.org/officeDocument/2006/relationships/hyperlink" Target="consultantplus://offline/ref=784A91B7A50F63E3106822FF7A6F83671307FD992A03A3EB8743FC21396B20093795BA3C265800DE58AC40EDFD1FA12AA746678D938C83C5j9x3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84A91B7A50F63E3106822FF7A6F83671307F49A2C04A3EB8743FC21396B20093795BA3C265906DB59AC40EDFD1FA12AA746678D938C83C5j9x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4A91B7A50F63E3106822FF7A6F83671307F49A2C04A3EB8743FC21396B20093795BA3C265906D950AC40EDFD1FA12AA746678D938C83C5j9x3K" TargetMode="External"/><Relationship Id="rId20" Type="http://schemas.openxmlformats.org/officeDocument/2006/relationships/hyperlink" Target="consultantplus://offline/ref=784A91B7A50F63E3106822FF7A6F8367110EFF9C2105A3EB8743FC21396B20093795BA3C265906DB58AC40EDFD1FA12AA746678D938C83C5j9x3K" TargetMode="External"/><Relationship Id="rId29" Type="http://schemas.openxmlformats.org/officeDocument/2006/relationships/hyperlink" Target="consultantplus://offline/ref=784A91B7A50F63E3106822FF7A6F83671307F49A2C04A3EB8743FC21396B20093795BA3C265906DF5FAC40EDFD1FA12AA746678D938C83C5j9x3K" TargetMode="External"/><Relationship Id="rId41" Type="http://schemas.openxmlformats.org/officeDocument/2006/relationships/hyperlink" Target="consultantplus://offline/ref=784A91B7A50F63E3106822FF7A6F83671307FB9F2F00A3EB8743FC21396B20092595E230245B18DB58B916BCB8j4x2K" TargetMode="External"/><Relationship Id="rId54" Type="http://schemas.openxmlformats.org/officeDocument/2006/relationships/hyperlink" Target="consultantplus://offline/ref=784A91B7A50F63E3106822FF7A6F83671307FD992A03A3EB8743FC21396B20093795BA3C265800DE58AC40EDFD1FA12AA746678D938C83C5j9x3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A91B7A50F63E3106822FF7A6F83671307FE9A2E08A3EB8743FC21396B20093795BA3F25510D8E08E341B1BB48B229A446648C8Cj8x6K" TargetMode="External"/><Relationship Id="rId11" Type="http://schemas.openxmlformats.org/officeDocument/2006/relationships/hyperlink" Target="consultantplus://offline/ref=784A91B7A50F63E3106822FF7A6F83671307F49A2C04A3EB8743FC21396B20093795BA3C265906DB5CAC40EDFD1FA12AA746678D938C83C5j9x3K" TargetMode="External"/><Relationship Id="rId24" Type="http://schemas.openxmlformats.org/officeDocument/2006/relationships/hyperlink" Target="consultantplus://offline/ref=784A91B7A50F63E3106822FF7A6F83671307F49A2C04A3EB8743FC21396B20093795BA3C265906DE5DAC40EDFD1FA12AA746678D938C83C5j9x3K" TargetMode="External"/><Relationship Id="rId32" Type="http://schemas.openxmlformats.org/officeDocument/2006/relationships/hyperlink" Target="consultantplus://offline/ref=784A91B7A50F63E3106822FF7A6F83671307F49A2C04A3EB8743FC21396B20093795BA3C265906DC5BAC40EDFD1FA12AA746678D938C83C5j9x3K" TargetMode="External"/><Relationship Id="rId37" Type="http://schemas.openxmlformats.org/officeDocument/2006/relationships/hyperlink" Target="consultantplus://offline/ref=784A91B7A50F63E3106822FF7A6F83671307F49A2C04A3EB8743FC21396B20093795BA3C265906DC5FAC40EDFD1FA12AA746678D938C83C5j9x3K" TargetMode="External"/><Relationship Id="rId40" Type="http://schemas.openxmlformats.org/officeDocument/2006/relationships/hyperlink" Target="consultantplus://offline/ref=784A91B7A50F63E3106822FF7A6F83671307F49A2C04A3EB8743FC21396B20093795BA3C265906DC50AC40EDFD1FA12AA746678D938C83C5j9x3K" TargetMode="External"/><Relationship Id="rId45" Type="http://schemas.openxmlformats.org/officeDocument/2006/relationships/hyperlink" Target="consultantplus://offline/ref=784A91B7A50F63E3106822FF7A6F83671307F4982D02A3EB8743FC21396B20093795BA3E2E5004DB52F345F8EC47AE2ABB5967928F8E82jCxCK" TargetMode="External"/><Relationship Id="rId53" Type="http://schemas.openxmlformats.org/officeDocument/2006/relationships/hyperlink" Target="consultantplus://offline/ref=784A91B7A50F63E3106822FF7A6F8367120EF49C2E04A3EB8743FC21396B20093795BA3C255D0D8E08E341B1BB48B229A446648C8Cj8x6K" TargetMode="External"/><Relationship Id="rId58" Type="http://schemas.openxmlformats.org/officeDocument/2006/relationships/hyperlink" Target="consultantplus://offline/ref=784A91B7A50F63E3106822FF7A6F83671307FB9F2F07A3EB8743FC21396B20092595E230245B18DB58B916BCB8j4x2K" TargetMode="External"/><Relationship Id="rId5" Type="http://schemas.openxmlformats.org/officeDocument/2006/relationships/hyperlink" Target="consultantplus://offline/ref=784A91B7A50F63E3106822FF7A6F83671307F49A2C04A3EB8743FC21396B20093795BA3C265906DA5CAC40EDFD1FA12AA746678D938C83C5j9x3K" TargetMode="External"/><Relationship Id="rId15" Type="http://schemas.openxmlformats.org/officeDocument/2006/relationships/hyperlink" Target="consultantplus://offline/ref=784A91B7A50F63E3106822FF7A6F83671307F49A2C04A3EB8743FC21396B20093795BA3C265906D95EAC40EDFD1FA12AA746678D938C83C5j9x3K" TargetMode="External"/><Relationship Id="rId23" Type="http://schemas.openxmlformats.org/officeDocument/2006/relationships/hyperlink" Target="consultantplus://offline/ref=784A91B7A50F63E3106822FF7A6F83671307FE9A2E08A3EB8743FC21396B20093795BA3820580D8E08E341B1BB48B229A446648C8Cj8x6K" TargetMode="External"/><Relationship Id="rId28" Type="http://schemas.openxmlformats.org/officeDocument/2006/relationships/hyperlink" Target="consultantplus://offline/ref=784A91B7A50F63E3106822FF7A6F83671307F49A2C04A3EB8743FC21396B20093795BA3C265906DF5CAC40EDFD1FA12AA746678D938C83C5j9x3K" TargetMode="External"/><Relationship Id="rId36" Type="http://schemas.openxmlformats.org/officeDocument/2006/relationships/hyperlink" Target="consultantplus://offline/ref=784A91B7A50F63E3106822FF7A6F8367120EFB992A05A3EB8743FC21396B20092595E230245B18DB58B916BCB8j4x2K" TargetMode="External"/><Relationship Id="rId49" Type="http://schemas.openxmlformats.org/officeDocument/2006/relationships/hyperlink" Target="consultantplus://offline/ref=784A91B7A50F63E3106822FF7A6F83671307FB9F2F07A3EB8743FC21396B20092595E230245B18DB58B916BCB8j4x2K" TargetMode="External"/><Relationship Id="rId57" Type="http://schemas.openxmlformats.org/officeDocument/2006/relationships/hyperlink" Target="consultantplus://offline/ref=784A91B7A50F63E3106822FF7A6F83671307FD992A03A3EB8743FC21396B20093795BA3C265800DE58AC40EDFD1FA12AA746678D938C83C5j9x3K" TargetMode="External"/><Relationship Id="rId61" Type="http://schemas.openxmlformats.org/officeDocument/2006/relationships/hyperlink" Target="consultantplus://offline/ref=ABDE96BB11DF39D1E118E16ABE091743F25CE2A341A75DCA202478F576B5E74ACDFA292C02A113F7A54D58CDEC8A2DE61A83E2003F8EAAC7k4x5K" TargetMode="External"/><Relationship Id="rId10" Type="http://schemas.openxmlformats.org/officeDocument/2006/relationships/hyperlink" Target="consultantplus://offline/ref=784A91B7A50F63E3106822FF7A6F83671307F49A2C04A3EB8743FC21396B20093795BA3C265906DB5AAC40EDFD1FA12AA746678D938C83C5j9x3K" TargetMode="External"/><Relationship Id="rId19" Type="http://schemas.openxmlformats.org/officeDocument/2006/relationships/hyperlink" Target="consultantplus://offline/ref=784A91B7A50F63E3106822FF7A6F83671307F49A2C04A3EB8743FC21396B20093795BA3C265906DE5AAC40EDFD1FA12AA746678D938C83C5j9x3K" TargetMode="External"/><Relationship Id="rId31" Type="http://schemas.openxmlformats.org/officeDocument/2006/relationships/hyperlink" Target="consultantplus://offline/ref=784A91B7A50F63E3106822FF7A6F83671307F49A2C04A3EB8743FC21396B20093795BA3C265906DC58AC40EDFD1FA12AA746678D938C83C5j9x3K" TargetMode="External"/><Relationship Id="rId44" Type="http://schemas.openxmlformats.org/officeDocument/2006/relationships/hyperlink" Target="consultantplus://offline/ref=784A91B7A50F63E3106822FF7A6F83671307FB9F2F07A3EB8743FC21396B20092595E230245B18DB58B916BCB8j4x2K" TargetMode="External"/><Relationship Id="rId52" Type="http://schemas.openxmlformats.org/officeDocument/2006/relationships/hyperlink" Target="consultantplus://offline/ref=784A91B7A50F63E3106822FF7A6F83671307FD992A03A3EB8743FC21396B20093795BA3C265800DE59AC40EDFD1FA12AA746678D938C83C5j9x3K" TargetMode="External"/><Relationship Id="rId60" Type="http://schemas.openxmlformats.org/officeDocument/2006/relationships/hyperlink" Target="consultantplus://offline/ref=ABDE96BB11DF39D1E118E16ABE091743F25CE2A341A75DCA202478F576B5E74ACDFA292C02A113F7A54D58CDEC8A2DE61A83E2003F8EAAC7k4x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A91B7A50F63E3106822FF7A6F83671307FD992A03A3EB8743FC21396B20093795BA3C265800DE59AC40EDFD1FA12AA746678D938C83C5j9x3K" TargetMode="External"/><Relationship Id="rId14" Type="http://schemas.openxmlformats.org/officeDocument/2006/relationships/hyperlink" Target="consultantplus://offline/ref=784A91B7A50F63E3106822FF7A6F83671307F49A2C04A3EB8743FC21396B20093795BA3C265906D859AC40EDFD1FA12AA746678D938C83C5j9x3K" TargetMode="External"/><Relationship Id="rId22" Type="http://schemas.openxmlformats.org/officeDocument/2006/relationships/hyperlink" Target="consultantplus://offline/ref=784A91B7A50F63E3106822FF7A6F83671307FE9A2E08A3EB8743FC21396B20093795BA3823500D8E08E341B1BB48B229A446648C8Cj8x6K" TargetMode="External"/><Relationship Id="rId27" Type="http://schemas.openxmlformats.org/officeDocument/2006/relationships/hyperlink" Target="consultantplus://offline/ref=784A91B7A50F63E3106822FF7A6F83671307F49A2C04A3EB8743FC21396B20093795BA3C265906DF5AAC40EDFD1FA12AA746678D938C83C5j9x3K" TargetMode="External"/><Relationship Id="rId30" Type="http://schemas.openxmlformats.org/officeDocument/2006/relationships/hyperlink" Target="consultantplus://offline/ref=784A91B7A50F63E3106822FF7A6F83671307F49A2C04A3EB8743FC21396B20093795BA3C265906DF5EAC40EDFD1FA12AA746678D938C83C5j9x3K" TargetMode="External"/><Relationship Id="rId35" Type="http://schemas.openxmlformats.org/officeDocument/2006/relationships/hyperlink" Target="consultantplus://offline/ref=784A91B7A50F63E3106822FF7A6F83671307F49A2C04A3EB8743FC21396B20093795BA3C265906DC5CAC40EDFD1FA12AA746678D938C83C5j9x3K" TargetMode="External"/><Relationship Id="rId43" Type="http://schemas.openxmlformats.org/officeDocument/2006/relationships/hyperlink" Target="consultantplus://offline/ref=784A91B7A50F63E3106822FF7A6F83671103F4952901A3EB8743FC21396B20092595E230245B18DB58B916BCB8j4x2K" TargetMode="External"/><Relationship Id="rId48" Type="http://schemas.openxmlformats.org/officeDocument/2006/relationships/hyperlink" Target="consultantplus://offline/ref=784A91B7A50F63E3106822FF7A6F83671207FA982F02A3EB8743FC21396B20093795BA3C265902D25EAC40EDFD1FA12AA746678D938C83C5j9x3K" TargetMode="External"/><Relationship Id="rId56" Type="http://schemas.openxmlformats.org/officeDocument/2006/relationships/hyperlink" Target="consultantplus://offline/ref=784A91B7A50F63E3106822FF7A6F83671307FB9F2F07A3EB8743FC21396B20092595E230245B18DB58B916BCB8j4x2K" TargetMode="External"/><Relationship Id="rId8" Type="http://schemas.openxmlformats.org/officeDocument/2006/relationships/hyperlink" Target="consultantplus://offline/ref=784A91B7A50F63E3106822FF7A6F83671307F49A2C04A3EB8743FC21396B20093795BA3C265906DB58AC40EDFD1FA12AA746678D938C83C5j9x3K" TargetMode="External"/><Relationship Id="rId51" Type="http://schemas.openxmlformats.org/officeDocument/2006/relationships/hyperlink" Target="consultantplus://offline/ref=784A91B7A50F63E3106822FF7A6F83671307FE9A2E08A3EB8743FC21396B20093795BA3820580D8E08E341B1BB48B229A446648C8Cj8x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4A91B7A50F63E3106822FF7A6F83671307F49A2C04A3EB8743FC21396B20093795BA3C265906DB51AC40EDFD1FA12AA746678D938C83C5j9x3K" TargetMode="External"/><Relationship Id="rId17" Type="http://schemas.openxmlformats.org/officeDocument/2006/relationships/hyperlink" Target="consultantplus://offline/ref=784A91B7A50F63E3106822FF7A6F83671307F49A2C04A3EB8743FC21396B20093795BA3C265906DE58AC40EDFD1FA12AA746678D938C83C5j9x3K" TargetMode="External"/><Relationship Id="rId25" Type="http://schemas.openxmlformats.org/officeDocument/2006/relationships/hyperlink" Target="consultantplus://offline/ref=784A91B7A50F63E3106822FF7A6F83671307F49A2C04A3EB8743FC21396B20093795BA3C265906DF59AC40EDFD1FA12AA746678D938C83C5j9x3K" TargetMode="External"/><Relationship Id="rId33" Type="http://schemas.openxmlformats.org/officeDocument/2006/relationships/hyperlink" Target="consultantplus://offline/ref=784A91B7A50F63E3106822FF7A6F83671307F49A2C04A3EB8743FC21396B20093795BA3C265906DC5AAC40EDFD1FA12AA746678D938C83C5j9x3K" TargetMode="External"/><Relationship Id="rId38" Type="http://schemas.openxmlformats.org/officeDocument/2006/relationships/hyperlink" Target="consultantplus://offline/ref=784A91B7A50F63E3106822FF7A6F83671307F49A2C04A3EB8743FC21396B20093795BA3C265906DC5EAC40EDFD1FA12AA746678D938C83C5j9x3K" TargetMode="External"/><Relationship Id="rId46" Type="http://schemas.openxmlformats.org/officeDocument/2006/relationships/hyperlink" Target="consultantplus://offline/ref=784A91B7A50F63E3106822FF7A6F83671307F4982D02A3EB8743FC21396B20093795BA3E2E5004DB52F345F8EC47AE2ABB5967928F8E82jCxCK" TargetMode="External"/><Relationship Id="rId59" Type="http://schemas.openxmlformats.org/officeDocument/2006/relationships/hyperlink" Target="consultantplus://offline/ref=784A91B7A50F63E3106822FF7A6F83671307F4982D02A3EB8743FC21396B20093795BA3E2E5004DB52F345F8EC47AE2ABB5967928F8E82jC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8018</Words>
  <Characters>45706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2018-11-22T10:49:00Z</dcterms:created>
  <dcterms:modified xsi:type="dcterms:W3CDTF">2018-11-22T10:50:00Z</dcterms:modified>
</cp:coreProperties>
</file>