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РФ от 25.02.2010 N 49</w:t>
              <w:br/>
              <w:t xml:space="preserve">(ред. от 09.12.2010)</w:t>
              <w:br/>
              <w:t xml:space="preserve">"Об утверждении Правил инвентаризации объектов размещения отходов"</w:t>
              <w:br/>
              <w:t xml:space="preserve">(Зарегистрировано в Минюсте РФ 08.06.2010 N 17520)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12.08.2024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РФ 8 июня 2010 г. N 17520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25 февраля 2010 г. N 49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ИНВЕНТАРИЗАЦИИ ОБЪЕКТОВ РАЗМЕЩЕНИЯ ОТХОДОВ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природы РФ от 09.12.2010 N 541 &quot;О внесении изменений в Правила инвентаризации объектов размещения отходов, утвержденные Приказом Минприроды России от 25 февраля 2010 года N 49&quot; (Зарегистрировано в Минюсте РФ 03.02.2011 N 1968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Минприроды РФ от 09.12.2010 N 541)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</w:t>
      </w:r>
      <w:hyperlink w:history="0" r:id="rId8" w:tooltip="Федеральный закон от 24.06.1998 N 89-ФЗ (ред. от 25.12.2023) &quot;Об отходах производства и потребления&quot; {КонсультантПлюс}">
        <w:r>
          <w:rPr>
            <w:sz w:val="20"/>
            <w:color w:val="0000ff"/>
          </w:rPr>
          <w:t xml:space="preserve">статьи 11</w:t>
        </w:r>
      </w:hyperlink>
      <w:r>
        <w:rPr>
          <w:sz w:val="20"/>
        </w:rPr>
        <w:t xml:space="preserve"> Федерального закона от 24 июня 1998 года N 89-ФЗ "Об отходах производства и потребления" (Собрание законодательства Российской Федерации, 1998, N 26, ст. 3009; 2001, N 1, ст. 21; 2003, N 2, ст. 167; 2004, N 35, ст. 3607; 2005, N 19, ст. 1752; 2006, N 1, ст. 10, N 52, ст. 5498; 2007, N 46, ст. 5554; 2008, N 30, ст. 3616, N 45, ст. 5142; 2009, N 1, ст. 17) и в соответствии с </w:t>
      </w:r>
      <w:hyperlink w:history="0" r:id="rId9" w:tooltip="Постановление Правительства РФ от 29.05.2008 N 404 (ред. от 30.10.2021) &quot;О Министерстве природных ресурсов и экологии Российской Федерации&quot; {КонсультантПлюс}">
        <w:r>
          <w:rPr>
            <w:sz w:val="20"/>
            <w:color w:val="0000ff"/>
          </w:rPr>
          <w:t xml:space="preserve">пунктом 5.2.29</w:t>
        </w:r>
      </w:hyperlink>
      <w:r>
        <w:rPr>
          <w:sz w:val="20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"О Министерстве природных ресурсов и экологии Российской Федерации" (Собрание законодательства Российской Федерации, 2008, N 22, ст. 2581, N 42, ст. 4825, N 46, ст. 5337; 2009, N 3, ст. 378, N 6, ст. 738, N 33, ст. 4088, N 34, ст. 4192, N 49, ст. 5976; 2010, N 5, ст. 538),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прилагаемые </w:t>
      </w:r>
      <w:hyperlink w:history="0" w:anchor="P29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инвентаризации объектов размещения отходов.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Ю.П.ТРУТНЕВ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0"/>
        </w:rPr>
        <w:t xml:space="preserve">от 25.02.2010 N 49</w:t>
      </w:r>
    </w:p>
    <w:p>
      <w:pPr>
        <w:pStyle w:val="0"/>
        <w:jc w:val="center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ИНВЕНТАРИЗАЦИИ ОБЪЕКТОВ РАЗМЕЩЕНИЯ ОТХОДОВ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природы РФ от 09.12.2010 N 541 &quot;О внесении изменений в Правила инвентаризации объектов размещения отходов, утвержденные Приказом Минприроды России от 25 февраля 2010 года N 49&quot; (Зарегистрировано в Минюсте РФ 03.02.2011 N 1968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Минприроды РФ от 09.12.2010 N 541)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Правила инвентаризации объектов размещения отходов (далее - Правила) устанавливают порядок сбора, составления и оформления информации о находящихся в эксплуатации объектах хранения отходов и объектах захоронения отходов (далее - объекты размещения отходов).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Правила предназначены для юридических лиц и индивидуальных предпринимателей, которые эксплуатируют объекты размещения отходов (собственники, пользователи, владельцы, арендаторы), для Росприроднадзора и для территориальных органов Росприроднадзора.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риказ Минприроды РФ от 09.12.2010 N 541 &quot;О внесении изменений в Правила инвентаризации объектов размещения отходов, утвержденные Приказом Минприроды России от 25 февраля 2010 года N 49&quot; (Зарегистрировано в Минюсте РФ 03.02.2011 N 1968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Минприроды РФ от 09.12.2010 N 541)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Действие настоящих Правил не распространяется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объекты размещения отходов, выведенные из эксплуатации (в том числе рекультивированные или законсервированные) в соответствии с установленным порядком;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объекты захоронения отходов, расположенные на территориях, использование которых для захоронения отходов запрещено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специальные объекты размещения радиоактивных отходов;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скотомогильники.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Инвентаризация объектов размещения отходов проводится юридическими лицами и индивидуальными предпринимателями, эксплуатирующими эти объекты, не реже одного раза в пять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Источниками информации для инвентаризации объектов размещения отходов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проектная документация на строительство объектов размещения отходов;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обследований (натурных, инструментальных, иных) объектов размещения отходов;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фондовые материалы;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иная документация.</w:t>
      </w:r>
    </w:p>
    <w:bookmarkStart w:id="48" w:name="P48"/>
    <w:bookmarkEnd w:id="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 завершении сбора и обработки информации об инвентаризации объектов размещения отходов на каждый объект размещения отходов составляется характеристика объекта размещения отходов, оформляемая в двух экземплярах согласно </w:t>
      </w:r>
      <w:hyperlink w:history="0" w:anchor="P72" w:tooltip="                            ХАРАКТЕРИСТИКА &lt;1&gt;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настоящим Правилам.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Один экземпляр характеристики объекта размещения отходов хранится у юридического лица и индивидуального предпринимателя, эксплуатирующего данный объект размещения отходов.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Второй экземпляр характеристики объекта размещения отходов в уведомительном порядке направляется юридическим лицом и индивидуальным предпринимателем, эксплуатирующим данный объект размещения отходов, почтовым отправлением и (или) с использованием электронных средств связи в территориальный орган Росприроднадзора по месту нахождения объекта размещения отходов.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риказ Минприроды РФ от 09.12.2010 N 541 &quot;О внесении изменений в Правила инвентаризации объектов размещения отходов, утвержденные Приказом Минприроды России от 25 февраля 2010 года N 49&quot; (Зарегистрировано в Минюсте РФ 03.02.2011 N 1968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Минприроды РФ от 09.12.2010 N 541)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Информация, содержащаяся в характеристиках объектов размещения отходов, составляемых по результатам проведения инвентаризации объектов размещения отходов, используется Росприроднадзором и территориальными органами Росприроднадзора: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риказ Минприроды РФ от 09.12.2010 N 541 &quot;О внесении изменений в Правила инвентаризации объектов размещения отходов, утвержденные Приказом Минприроды России от 25 февраля 2010 года N 49&quot; (Зарегистрировано в Минюсте РФ 03.02.2011 N 1968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Минприроды РФ от 09.12.2010 N 541)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включения конкретных объектов размещения отходов в государственный реестр объектов размещения отходов;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принятии решений об утверждении лимитов на размещение отходов;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иных целях регулирования деятельности по обращению с отходами.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Росприроднадзор размещает на своем официальном сайте в сети "Интернет" для свободного и бесплатного доступа электронную версию характеристики объекта размещения отходов, указанной в </w:t>
      </w:r>
      <w:hyperlink w:history="0" w:anchor="P48" w:tooltip="6. По завершении сбора и обработки информации об инвентаризации объектов размещения отходов на каждый объект размещения отходов составляется характеристика объекта размещения отходов, оформляемая в двух экземплярах согласно приложению к настоящим Правилам.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настоящих Правил, и программное обеспечение для ее формирования.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риказ Минприроды РФ от 09.12.2010 N 541 &quot;О внесении изменений в Правила инвентаризации объектов размещения отходов, утвержденные Приказом Минприроды России от 25 февраля 2010 года N 49&quot; (Зарегистрировано в Минюсте РФ 03.02.2011 N 1968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Минприроды РФ от 09.12.2010 N 541)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Правилам инвентаризации объектов</w:t>
      </w:r>
    </w:p>
    <w:p>
      <w:pPr>
        <w:pStyle w:val="0"/>
        <w:jc w:val="right"/>
      </w:pPr>
      <w:r>
        <w:rPr>
          <w:sz w:val="20"/>
        </w:rPr>
        <w:t xml:space="preserve">размещения отходов, утвержденным</w:t>
      </w:r>
    </w:p>
    <w:p>
      <w:pPr>
        <w:pStyle w:val="0"/>
        <w:jc w:val="right"/>
      </w:pPr>
      <w:r>
        <w:rPr>
          <w:sz w:val="20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0"/>
        </w:rPr>
        <w:t xml:space="preserve">от __.__.20__ N 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Экз. N ____</w:t>
      </w:r>
    </w:p>
    <w:p>
      <w:pPr>
        <w:pStyle w:val="1"/>
        <w:jc w:val="both"/>
      </w:pPr>
      <w:r>
        <w:rPr>
          <w:sz w:val="20"/>
        </w:rPr>
      </w:r>
    </w:p>
    <w:bookmarkStart w:id="72" w:name="P72"/>
    <w:bookmarkEnd w:id="72"/>
    <w:p>
      <w:pPr>
        <w:pStyle w:val="1"/>
        <w:jc w:val="both"/>
      </w:pPr>
      <w:r>
        <w:rPr>
          <w:sz w:val="20"/>
        </w:rPr>
        <w:t xml:space="preserve">                            ХАРАКТЕРИСТИКА </w:t>
      </w:r>
      <w:hyperlink w:history="0" w:anchor="P156" w:tooltip="    &lt;1&gt; Заполняется отдельно на каждый ОРО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объекта размещения отходов (ОРО)</w:t>
      </w:r>
    </w:p>
    <w:p>
      <w:pPr>
        <w:pStyle w:val="1"/>
        <w:jc w:val="both"/>
      </w:pPr>
      <w:r>
        <w:rPr>
          <w:sz w:val="20"/>
        </w:rPr>
        <w:t xml:space="preserve">          _________________________________________ по результатам</w:t>
      </w:r>
    </w:p>
    <w:p>
      <w:pPr>
        <w:pStyle w:val="1"/>
        <w:jc w:val="both"/>
      </w:pPr>
      <w:r>
        <w:rPr>
          <w:sz w:val="20"/>
        </w:rPr>
        <w:t xml:space="preserve">           наименование объекта размещения отходов</w:t>
      </w:r>
    </w:p>
    <w:p>
      <w:pPr>
        <w:pStyle w:val="1"/>
        <w:jc w:val="both"/>
      </w:pPr>
      <w:r>
        <w:rPr>
          <w:sz w:val="20"/>
        </w:rPr>
        <w:t xml:space="preserve">                   инвентаризации, проведенной в 20__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75" w:type="dxa"/>
          <w:left w:w="40" w:type="dxa"/>
          <w:bottom w:w="75" w:type="dxa"/>
          <w:right w:w="40" w:type="dxa"/>
        </w:tblCellMar>
      </w:tblPr>
      <w:tblGrid>
        <w:gridCol w:w="468"/>
        <w:gridCol w:w="3159"/>
        <w:gridCol w:w="1755"/>
        <w:gridCol w:w="1638"/>
        <w:gridCol w:w="1638"/>
      </w:tblGrid>
      <w:tr>
        <w:trPr>
          <w:trHeight w:val="240" w:hRule="atLeast"/>
        </w:trPr>
        <w:tc>
          <w:tcPr>
            <w:tcW w:w="585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N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3276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Наименование строки    </w:t>
            </w:r>
          </w:p>
        </w:tc>
        <w:tc>
          <w:tcPr>
            <w:gridSpan w:val="3"/>
            <w:tcW w:w="5382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Содержание строки    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(код для машинной обработки)      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1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Учетный N ОРО             </w:t>
            </w:r>
          </w:p>
        </w:tc>
        <w:tc>
          <w:tcPr>
            <w:gridSpan w:val="3"/>
            <w:tcW w:w="538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Номер, присваиваемый юридическим лицом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(индивидуальным предпринимателем),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эксплуатирующим ОРО                      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2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Назначение ОРО            </w:t>
            </w:r>
          </w:p>
        </w:tc>
        <w:tc>
          <w:tcPr>
            <w:gridSpan w:val="3"/>
            <w:tcW w:w="538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"Хранение отходов" либо "захоронение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отходов"                                 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3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Вид ОРО                   </w:t>
            </w:r>
          </w:p>
        </w:tc>
        <w:tc>
          <w:tcPr>
            <w:gridSpan w:val="3"/>
            <w:tcW w:w="538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Код вида ОРО согласно </w:t>
            </w:r>
            <w:hyperlink w:history="0" w:anchor="P181" w:tooltip="Коды">
              <w:r>
                <w:rPr>
                  <w:sz w:val="20"/>
                  <w:color w:val="0000ff"/>
                </w:rPr>
                <w:t xml:space="preserve">таблице 1</w:t>
              </w:r>
            </w:hyperlink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4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Место нахождения ОРО      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Код 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территории, на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которой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находится ОРО,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согласно </w:t>
            </w:r>
            <w:hyperlink w:history="0" r:id="rId15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15.05.2024) (коды 01 - 32 ОКАТО) {КонсультантПлюс}">
              <w:r>
                <w:rPr>
                  <w:sz w:val="20"/>
                  <w:color w:val="0000ff"/>
                </w:rPr>
                <w:t xml:space="preserve">ОКАТО</w:t>
              </w:r>
            </w:hyperlink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Код субъекта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Российской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Федерации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согласно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  <w:hyperlink w:history="0" w:anchor="P232" w:tooltip="Коды">
              <w:r>
                <w:rPr>
                  <w:sz w:val="20"/>
                  <w:color w:val="0000ff"/>
                </w:rPr>
                <w:t xml:space="preserve">таблице 2</w:t>
              </w:r>
            </w:hyperlink>
            <w:r>
              <w:rPr>
                <w:sz w:val="20"/>
              </w:rPr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Наименование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ближайшего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населенного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пункта      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5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Правоустанавливающий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документ на земельный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участок, на котором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расположен ОРО            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Наименование  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Дата         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Номер       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6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Проектная документация на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строительство ОРО </w:t>
            </w:r>
            <w:hyperlink w:history="0" w:anchor="P157" w:tooltip="    &lt;2&gt;  При  отсутствии  проектной  документации  на  строительство  ОРО в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Наименование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утвердившего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органа        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Дата         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Номер       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7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Заключение      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государственной 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экологической экспертизы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 проектную документацию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 строительство ОРО </w:t>
            </w:r>
            <w:hyperlink w:history="0" w:anchor="P159" w:tooltip="    &lt;3&gt;  При отсутствии заключения государственной экологической экспертизы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Наименование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документа и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наименование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органа,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утвердившего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заключение    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Дата         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Номер       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8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Ввод в эксплуатацию ОРО   </w:t>
            </w:r>
          </w:p>
        </w:tc>
        <w:tc>
          <w:tcPr>
            <w:gridSpan w:val="3"/>
            <w:tcW w:w="538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Дата ввода ОРО в эксплуатацию            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9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Вместимость ОРО, м3 (т)   </w:t>
            </w:r>
          </w:p>
        </w:tc>
        <w:tc>
          <w:tcPr>
            <w:gridSpan w:val="3"/>
            <w:tcW w:w="538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Объем и (или) масса отходов, планируемых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 размещению                             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10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Размещено всего, м3 (т)   </w:t>
            </w:r>
          </w:p>
        </w:tc>
        <w:tc>
          <w:tcPr>
            <w:gridSpan w:val="3"/>
            <w:tcW w:w="538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Объем и (или) масса размещенных отходов  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11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Основные виды отходов,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размещаемые на ОРО        </w:t>
            </w:r>
          </w:p>
        </w:tc>
        <w:tc>
          <w:tcPr>
            <w:gridSpan w:val="3"/>
            <w:tcW w:w="538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Наименования видов отходов и их коды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согласно федеральному классификационному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каталогу отходов                         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12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Площадь ОРО, м2           </w:t>
            </w:r>
          </w:p>
        </w:tc>
        <w:tc>
          <w:tcPr>
            <w:gridSpan w:val="3"/>
            <w:tcW w:w="538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Площадь, занимаемая ОРО                  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13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Системы защиты окружающей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среды на ОРО              </w:t>
            </w:r>
          </w:p>
        </w:tc>
        <w:tc>
          <w:tcPr>
            <w:gridSpan w:val="3"/>
            <w:tcW w:w="538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Код(-ы) применяемой(-ых) на ОРО системы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(систем) защиты окружающей среды согласно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</w:r>
            <w:hyperlink w:history="0" w:anchor="P410" w:tooltip="Коды">
              <w:r>
                <w:rPr>
                  <w:sz w:val="20"/>
                  <w:color w:val="0000ff"/>
                </w:rPr>
                <w:t xml:space="preserve">таблице 3</w:t>
              </w:r>
            </w:hyperlink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14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Виды мониторинга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окружающей среды на ОРО   </w:t>
            </w:r>
          </w:p>
        </w:tc>
        <w:tc>
          <w:tcPr>
            <w:gridSpan w:val="3"/>
            <w:tcW w:w="538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Код(-ы) применяемой(-ых) на ОРО системы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(систем) мониторинга окружающей среды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согласно </w:t>
            </w:r>
            <w:hyperlink w:history="0" w:anchor="P449" w:tooltip="Коды">
              <w:r>
                <w:rPr>
                  <w:sz w:val="20"/>
                  <w:color w:val="0000ff"/>
                </w:rPr>
                <w:t xml:space="preserve">таблице 4</w:t>
              </w:r>
            </w:hyperlink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15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Негативное воздействие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ОРО на окружающую среду   </w:t>
            </w:r>
          </w:p>
        </w:tc>
        <w:tc>
          <w:tcPr>
            <w:gridSpan w:val="3"/>
            <w:tcW w:w="538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"Имеется" либо "отсутствует" </w:t>
            </w:r>
            <w:hyperlink w:history="0" w:anchor="P162" w:tooltip="    &lt;4&gt;   Отсутствие   негативного  воздействия  ОРО  на  окружающую  среду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16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Сведения о юридическом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лице (индивидуальном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предпринимателе),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эксплуатирующем ОРО       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Наименование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юридического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лица (фамилия,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имя, отчество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индивидуально-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го предпри-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нимателя)     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Юридический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или почтовый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адрес,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телефон,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факс,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электронная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почта        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Дата выдачи,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номер лицен-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зии на дея-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тельность по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сбору, ис-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пользованию,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обезврежива-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нию, транс-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портировке,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размещению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отходов I -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IV класса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опасности </w:t>
            </w:r>
            <w:hyperlink w:history="0" w:anchor="P167" w:tooltip="    &lt;5&gt;   Либо   лицензии   на   деятельность   по   сбору,  использованию,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и наименова-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ние органа,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выдавшего ее 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56" w:name="P156"/>
    <w:bookmarkEnd w:id="156"/>
    <w:p>
      <w:pPr>
        <w:pStyle w:val="1"/>
        <w:jc w:val="both"/>
      </w:pPr>
      <w:r>
        <w:rPr>
          <w:sz w:val="20"/>
        </w:rPr>
        <w:t xml:space="preserve">    &lt;1&gt; Заполняется отдельно на каждый ОРО.</w:t>
      </w:r>
    </w:p>
    <w:bookmarkStart w:id="157" w:name="P157"/>
    <w:bookmarkEnd w:id="157"/>
    <w:p>
      <w:pPr>
        <w:pStyle w:val="1"/>
        <w:jc w:val="both"/>
      </w:pPr>
      <w:r>
        <w:rPr>
          <w:sz w:val="20"/>
        </w:rPr>
        <w:t xml:space="preserve">    &lt;2&gt;  При  отсутствии  проектной  документации  на  строительство  ОРО в</w:t>
      </w:r>
    </w:p>
    <w:p>
      <w:pPr>
        <w:pStyle w:val="1"/>
        <w:jc w:val="both"/>
      </w:pPr>
      <w:r>
        <w:rPr>
          <w:sz w:val="20"/>
        </w:rPr>
        <w:t xml:space="preserve">ячейках данной строки указываются нули.</w:t>
      </w:r>
    </w:p>
    <w:bookmarkStart w:id="159" w:name="P159"/>
    <w:bookmarkEnd w:id="159"/>
    <w:p>
      <w:pPr>
        <w:pStyle w:val="1"/>
        <w:jc w:val="both"/>
      </w:pPr>
      <w:r>
        <w:rPr>
          <w:sz w:val="20"/>
        </w:rPr>
        <w:t xml:space="preserve">    &lt;3&gt;  При отсутствии заключения государственной экологической экспертизы</w:t>
      </w:r>
    </w:p>
    <w:p>
      <w:pPr>
        <w:pStyle w:val="1"/>
        <w:jc w:val="both"/>
      </w:pPr>
      <w:r>
        <w:rPr>
          <w:sz w:val="20"/>
        </w:rPr>
        <w:t xml:space="preserve">на  проектную  документацию  на  строительство  ОРО в ячейках данной строки</w:t>
      </w:r>
    </w:p>
    <w:p>
      <w:pPr>
        <w:pStyle w:val="1"/>
        <w:jc w:val="both"/>
      </w:pPr>
      <w:r>
        <w:rPr>
          <w:sz w:val="20"/>
        </w:rPr>
        <w:t xml:space="preserve">указываются нули.</w:t>
      </w:r>
    </w:p>
    <w:bookmarkStart w:id="162" w:name="P162"/>
    <w:bookmarkEnd w:id="162"/>
    <w:p>
      <w:pPr>
        <w:pStyle w:val="1"/>
        <w:jc w:val="both"/>
      </w:pPr>
      <w:r>
        <w:rPr>
          <w:sz w:val="20"/>
        </w:rPr>
        <w:t xml:space="preserve">    &lt;4&gt;   Отсутствие   негативного  воздействия  ОРО  на  окружающую  среду</w:t>
      </w:r>
    </w:p>
    <w:p>
      <w:pPr>
        <w:pStyle w:val="1"/>
        <w:jc w:val="both"/>
      </w:pPr>
      <w:r>
        <w:rPr>
          <w:sz w:val="20"/>
        </w:rPr>
        <w:t xml:space="preserve">обеспечивается  наличием  на  ОРО  систем защиты окружающей среды и данными</w:t>
      </w:r>
    </w:p>
    <w:p>
      <w:pPr>
        <w:pStyle w:val="1"/>
        <w:jc w:val="both"/>
      </w:pPr>
      <w:r>
        <w:rPr>
          <w:sz w:val="20"/>
        </w:rPr>
        <w:t xml:space="preserve">мониторинга   окружающей   среды,   подтверждающими  соблюдение  нормативов</w:t>
      </w:r>
    </w:p>
    <w:p>
      <w:pPr>
        <w:pStyle w:val="1"/>
        <w:jc w:val="both"/>
      </w:pPr>
      <w:r>
        <w:rPr>
          <w:sz w:val="20"/>
        </w:rPr>
        <w:t xml:space="preserve">качества  окружающей  среды,  в  том  числе нормативов предельно допустимых</w:t>
      </w:r>
    </w:p>
    <w:p>
      <w:pPr>
        <w:pStyle w:val="1"/>
        <w:jc w:val="both"/>
      </w:pPr>
      <w:r>
        <w:rPr>
          <w:sz w:val="20"/>
        </w:rPr>
        <w:t xml:space="preserve">концентраций химических веществ.</w:t>
      </w:r>
    </w:p>
    <w:bookmarkStart w:id="167" w:name="P167"/>
    <w:bookmarkEnd w:id="167"/>
    <w:p>
      <w:pPr>
        <w:pStyle w:val="1"/>
        <w:jc w:val="both"/>
      </w:pPr>
      <w:r>
        <w:rPr>
          <w:sz w:val="20"/>
        </w:rPr>
        <w:t xml:space="preserve">    &lt;5&gt;   Либо   лицензии   на   деятельность   по   сбору,  использованию,</w:t>
      </w:r>
    </w:p>
    <w:p>
      <w:pPr>
        <w:pStyle w:val="1"/>
        <w:jc w:val="both"/>
      </w:pPr>
      <w:r>
        <w:rPr>
          <w:sz w:val="20"/>
        </w:rPr>
        <w:t xml:space="preserve">обезвреживанию,  транспортировке,  размещению опасных отходов (до истечения</w:t>
      </w:r>
    </w:p>
    <w:p>
      <w:pPr>
        <w:pStyle w:val="1"/>
        <w:jc w:val="both"/>
      </w:pPr>
      <w:r>
        <w:rPr>
          <w:sz w:val="20"/>
        </w:rPr>
        <w:t xml:space="preserve">срока ее действия).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юридического лица</w:t>
      </w:r>
    </w:p>
    <w:p>
      <w:pPr>
        <w:pStyle w:val="1"/>
        <w:jc w:val="both"/>
      </w:pPr>
      <w:r>
        <w:rPr>
          <w:sz w:val="20"/>
        </w:rPr>
        <w:t xml:space="preserve">(индивидуальный предприниматель) _____________  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подпись              ФИО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МП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"__" ___________ 20__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center"/>
      </w:pPr>
      <w:r>
        <w:rPr>
          <w:sz w:val="20"/>
        </w:rPr>
      </w:r>
    </w:p>
    <w:bookmarkStart w:id="181" w:name="P181"/>
    <w:bookmarkEnd w:id="181"/>
    <w:p>
      <w:pPr>
        <w:pStyle w:val="0"/>
        <w:jc w:val="center"/>
      </w:pPr>
      <w:r>
        <w:rPr>
          <w:sz w:val="20"/>
        </w:rPr>
        <w:t xml:space="preserve">Коды</w:t>
      </w:r>
    </w:p>
    <w:p>
      <w:pPr>
        <w:pStyle w:val="0"/>
        <w:jc w:val="center"/>
      </w:pPr>
      <w:r>
        <w:rPr>
          <w:sz w:val="20"/>
        </w:rPr>
        <w:t xml:space="preserve">видов объектов размещения отходов</w:t>
      </w:r>
    </w:p>
    <w:p>
      <w:pPr>
        <w:pStyle w:val="0"/>
        <w:jc w:val="center"/>
      </w:pPr>
      <w:r>
        <w:rPr>
          <w:sz w:val="20"/>
        </w:rPr>
        <w:t xml:space="preserve">(для машинной обработки)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75" w:type="dxa"/>
          <w:left w:w="40" w:type="dxa"/>
          <w:bottom w:w="75" w:type="dxa"/>
          <w:right w:w="40" w:type="dxa"/>
        </w:tblCellMar>
      </w:tblPr>
      <w:tblGrid>
        <w:gridCol w:w="6552"/>
        <w:gridCol w:w="2106"/>
      </w:tblGrid>
      <w:tr>
        <w:trPr>
          <w:trHeight w:val="240" w:hRule="atLeast"/>
        </w:trPr>
        <w:tc>
          <w:tcPr>
            <w:tcW w:w="6669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Вид объекта размещения отходов             </w:t>
            </w:r>
          </w:p>
        </w:tc>
        <w:tc>
          <w:tcPr>
            <w:tcW w:w="2223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Код для машинной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обработки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Полигон захоронения твердых коммунальных отходов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01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Полигон захоронения промышленных отходов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02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Выработанная шахта, штольня, используемая для    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захоронения отходов                     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03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Шламохранилище (кроме шламового амбара) 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04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Шламовый амбар                          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05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Хвостохранилище                         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06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Отвал горных пород, террикон            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07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Отработанный карьер, используемый для захоронения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отходов                                 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08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Шлакозолоотвал                          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09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Навозохранилище                         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10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Пометохранилище                         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11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Открытая площадка с грунтовым покрытием 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12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Открытая площадка с водонепроницаемым покрытием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13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Крытая площадка (под навесом) с грунтовым покрытием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14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Крытая площадка (под навесом) с водонепроницаемым 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покрытием                               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15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Производственное помещение (или его часть)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16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Другой специально оборудованный объект хранения отходов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98        </w:t>
            </w:r>
          </w:p>
        </w:tc>
      </w:tr>
      <w:tr>
        <w:trPr>
          <w:trHeight w:val="240" w:hRule="atLeast"/>
        </w:trPr>
        <w:tc>
          <w:tcPr>
            <w:tcW w:w="6669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Другой специально оборудованный объект захоронения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отходов                                                </w:t>
            </w:r>
          </w:p>
        </w:tc>
        <w:tc>
          <w:tcPr>
            <w:tcW w:w="2223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99        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center"/>
      </w:pPr>
      <w:r>
        <w:rPr>
          <w:sz w:val="20"/>
        </w:rPr>
      </w:r>
    </w:p>
    <w:bookmarkStart w:id="232" w:name="P232"/>
    <w:bookmarkEnd w:id="232"/>
    <w:p>
      <w:pPr>
        <w:pStyle w:val="0"/>
        <w:jc w:val="center"/>
      </w:pPr>
      <w:r>
        <w:rPr>
          <w:sz w:val="20"/>
        </w:rPr>
        <w:t xml:space="preserve">Коды</w:t>
      </w:r>
    </w:p>
    <w:p>
      <w:pPr>
        <w:pStyle w:val="0"/>
        <w:jc w:val="center"/>
      </w:pPr>
      <w:r>
        <w:rPr>
          <w:sz w:val="20"/>
        </w:rPr>
        <w:t xml:space="preserve">субъектов Российской Федерации</w:t>
      </w:r>
    </w:p>
    <w:p>
      <w:pPr>
        <w:pStyle w:val="0"/>
        <w:jc w:val="center"/>
      </w:pPr>
      <w:r>
        <w:rPr>
          <w:sz w:val="20"/>
        </w:rPr>
        <w:t xml:space="preserve">(для машинной обработки)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75" w:type="dxa"/>
          <w:left w:w="40" w:type="dxa"/>
          <w:bottom w:w="75" w:type="dxa"/>
          <w:right w:w="40" w:type="dxa"/>
        </w:tblCellMar>
      </w:tblPr>
      <w:tblGrid>
        <w:gridCol w:w="5733"/>
        <w:gridCol w:w="2925"/>
      </w:tblGrid>
      <w:tr>
        <w:trPr>
          <w:trHeight w:val="240" w:hRule="atLeast"/>
        </w:trPr>
        <w:tc>
          <w:tcPr>
            <w:tcW w:w="585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Наименование субъекта Российской Федерации   </w:t>
            </w:r>
          </w:p>
        </w:tc>
        <w:tc>
          <w:tcPr>
            <w:tcW w:w="3042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Код субъекта Российской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Федерации для машинной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обработки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Адыгея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01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Башкортостан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02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Бурятия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03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Алтай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04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Дагестан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05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Ингушетия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06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Кабардино-Балкарская Республика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07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Калмыкия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08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Карачаево-Черкесская Республика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09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Карелия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10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Коми 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11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Марий Эл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12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Мордовия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13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Саха (Якутия)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14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Северная Осетия - Алания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15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Татарстан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16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Тыва 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17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Удмуртская Республика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18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Республика Хакасия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19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Чеченская Республика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20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Чувашская Республика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21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Алтайский край  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22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Краснодарский край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23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Красноярский край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24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Приморский край 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25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Ставропольский край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26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Хабаровский край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27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Амурская область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28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Архангельская область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29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Астраханская область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30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Белгородская область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31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Брянская область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32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Владимирская область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33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Волгоградская область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34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Вологодская область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35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Воронежская область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36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Ивановская область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37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Иркутская область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38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Калининградская область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39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Калужская область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40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Камчатский край 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41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Кемеровская область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42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Кировская область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43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Костромская область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44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Курганская область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45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Курская область 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46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Ленинградская область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47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Липецкая область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48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Магаданская область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49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Московская область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50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Мурманская область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51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Нижегородская область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52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Новгородская область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53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Новосибирская область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54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Омская область  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55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Оренбургская область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56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Орловская область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57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Пензенская область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58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Пермский край   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59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Псковская область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60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Ростовская область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61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Рязанская область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62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Самарская область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63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Саратовская область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64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Сахалинская область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65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Свердловская область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66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Смоленская область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67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Тамбовская область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68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Тверская область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69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Томская область 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70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Тульская область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71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Тюменская область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72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Ульяновская область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73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Челябинская область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74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Забайкальский край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75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Ярославская область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76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г. Москва         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77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г. Санкт-Петербург       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78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Еврейская автономная область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79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Ненецкий автономный округ 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83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Ханты-Мансийский автономный округ - Югра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86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Чукотский автономный округ     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87           </w:t>
            </w:r>
          </w:p>
        </w:tc>
      </w:tr>
      <w:tr>
        <w:trPr>
          <w:trHeight w:val="240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Ямало-Ненецкий автономный округ                 </w:t>
            </w:r>
          </w:p>
        </w:tc>
        <w:tc>
          <w:tcPr>
            <w:tcW w:w="3042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89           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3</w:t>
      </w:r>
    </w:p>
    <w:p>
      <w:pPr>
        <w:pStyle w:val="0"/>
        <w:jc w:val="center"/>
      </w:pPr>
      <w:r>
        <w:rPr>
          <w:sz w:val="20"/>
        </w:rPr>
      </w:r>
    </w:p>
    <w:bookmarkStart w:id="410" w:name="P410"/>
    <w:bookmarkEnd w:id="410"/>
    <w:p>
      <w:pPr>
        <w:pStyle w:val="0"/>
        <w:jc w:val="center"/>
      </w:pPr>
      <w:r>
        <w:rPr>
          <w:sz w:val="20"/>
        </w:rPr>
        <w:t xml:space="preserve">Коды</w:t>
      </w:r>
    </w:p>
    <w:p>
      <w:pPr>
        <w:pStyle w:val="0"/>
        <w:jc w:val="center"/>
      </w:pPr>
      <w:r>
        <w:rPr>
          <w:sz w:val="20"/>
        </w:rPr>
        <w:t xml:space="preserve">систем защиты окружающей среды на объектах размещения</w:t>
      </w:r>
    </w:p>
    <w:p>
      <w:pPr>
        <w:pStyle w:val="0"/>
        <w:jc w:val="center"/>
      </w:pPr>
      <w:r>
        <w:rPr>
          <w:sz w:val="20"/>
        </w:rPr>
        <w:t xml:space="preserve">отходов (для машинной обработки)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75" w:type="dxa"/>
          <w:left w:w="40" w:type="dxa"/>
          <w:bottom w:w="75" w:type="dxa"/>
          <w:right w:w="40" w:type="dxa"/>
        </w:tblCellMar>
      </w:tblPr>
      <w:tblGrid>
        <w:gridCol w:w="6201"/>
        <w:gridCol w:w="2457"/>
      </w:tblGrid>
      <w:tr>
        <w:trPr>
          <w:trHeight w:val="240" w:hRule="atLeast"/>
        </w:trPr>
        <w:tc>
          <w:tcPr>
            <w:tcW w:w="6318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Системы защиты окружающей среды на объекте 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размещения отходов                 </w:t>
            </w:r>
          </w:p>
        </w:tc>
        <w:tc>
          <w:tcPr>
            <w:tcW w:w="2574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Код для машинной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обработки      </w:t>
            </w:r>
          </w:p>
        </w:tc>
      </w:tr>
      <w:tr>
        <w:trPr>
          <w:trHeight w:val="240" w:hRule="atLeast"/>
        </w:trPr>
        <w:tc>
          <w:tcPr>
            <w:tcW w:w="6318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Экран грунтовый                       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01         </w:t>
            </w:r>
          </w:p>
        </w:tc>
      </w:tr>
      <w:tr>
        <w:trPr>
          <w:trHeight w:val="240" w:hRule="atLeast"/>
        </w:trPr>
        <w:tc>
          <w:tcPr>
            <w:tcW w:w="6318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Экран бетонный и железобетонный       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02         </w:t>
            </w:r>
          </w:p>
        </w:tc>
      </w:tr>
      <w:tr>
        <w:trPr>
          <w:trHeight w:val="240" w:hRule="atLeast"/>
        </w:trPr>
        <w:tc>
          <w:tcPr>
            <w:tcW w:w="6318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Экран асфальтобетонный                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03         </w:t>
            </w:r>
          </w:p>
        </w:tc>
      </w:tr>
      <w:tr>
        <w:trPr>
          <w:trHeight w:val="240" w:hRule="atLeast"/>
        </w:trPr>
        <w:tc>
          <w:tcPr>
            <w:tcW w:w="6318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Экран пленочный                       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04         </w:t>
            </w:r>
          </w:p>
        </w:tc>
      </w:tr>
      <w:tr>
        <w:trPr>
          <w:trHeight w:val="240" w:hRule="atLeast"/>
        </w:trPr>
        <w:tc>
          <w:tcPr>
            <w:tcW w:w="6318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Естественный экран                    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05         </w:t>
            </w:r>
          </w:p>
        </w:tc>
      </w:tr>
      <w:tr>
        <w:trPr>
          <w:trHeight w:val="240" w:hRule="atLeast"/>
        </w:trPr>
        <w:tc>
          <w:tcPr>
            <w:tcW w:w="6318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Обваловка                             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06         </w:t>
            </w:r>
          </w:p>
        </w:tc>
      </w:tr>
      <w:tr>
        <w:trPr>
          <w:trHeight w:val="240" w:hRule="atLeast"/>
        </w:trPr>
        <w:tc>
          <w:tcPr>
            <w:tcW w:w="6318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Ограждение                            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07         </w:t>
            </w:r>
          </w:p>
        </w:tc>
      </w:tr>
      <w:tr>
        <w:trPr>
          <w:trHeight w:val="240" w:hRule="atLeast"/>
        </w:trPr>
        <w:tc>
          <w:tcPr>
            <w:tcW w:w="6318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Отвод ливневых и дренажных вод        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08         </w:t>
            </w:r>
          </w:p>
        </w:tc>
      </w:tr>
      <w:tr>
        <w:trPr>
          <w:trHeight w:val="240" w:hRule="atLeast"/>
        </w:trPr>
        <w:tc>
          <w:tcPr>
            <w:tcW w:w="6318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Сбор и очистка ливневых и дренажных вод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09         </w:t>
            </w:r>
          </w:p>
        </w:tc>
      </w:tr>
      <w:tr>
        <w:trPr>
          <w:trHeight w:val="240" w:hRule="atLeast"/>
        </w:trPr>
        <w:tc>
          <w:tcPr>
            <w:tcW w:w="6318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Сбор и очистка фильтрата              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10         </w:t>
            </w:r>
          </w:p>
        </w:tc>
      </w:tr>
      <w:tr>
        <w:trPr>
          <w:trHeight w:val="240" w:hRule="atLeast"/>
        </w:trPr>
        <w:tc>
          <w:tcPr>
            <w:tcW w:w="6318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Сбор биогаза                          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11         </w:t>
            </w:r>
          </w:p>
        </w:tc>
      </w:tr>
      <w:tr>
        <w:trPr>
          <w:trHeight w:val="240" w:hRule="atLeast"/>
        </w:trPr>
        <w:tc>
          <w:tcPr>
            <w:tcW w:w="6318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Противопылевое обустройство           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12         </w:t>
            </w:r>
          </w:p>
        </w:tc>
      </w:tr>
      <w:tr>
        <w:trPr>
          <w:trHeight w:val="240" w:hRule="atLeast"/>
        </w:trPr>
        <w:tc>
          <w:tcPr>
            <w:tcW w:w="6318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Иная система защиты окружающей среды       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98         </w:t>
            </w:r>
          </w:p>
        </w:tc>
      </w:tr>
      <w:tr>
        <w:trPr>
          <w:trHeight w:val="240" w:hRule="atLeast"/>
        </w:trPr>
        <w:tc>
          <w:tcPr>
            <w:tcW w:w="6318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Система защиты окружающей среды отсутствует         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99         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49" w:name="P449"/>
    <w:bookmarkEnd w:id="449"/>
    <w:p>
      <w:pPr>
        <w:pStyle w:val="0"/>
        <w:jc w:val="center"/>
      </w:pPr>
      <w:r>
        <w:rPr>
          <w:sz w:val="20"/>
        </w:rPr>
        <w:t xml:space="preserve">Коды</w:t>
      </w:r>
    </w:p>
    <w:p>
      <w:pPr>
        <w:pStyle w:val="0"/>
        <w:jc w:val="center"/>
      </w:pPr>
      <w:r>
        <w:rPr>
          <w:sz w:val="20"/>
        </w:rPr>
        <w:t xml:space="preserve">систем мониторинга окружающей среды на объектах</w:t>
      </w:r>
    </w:p>
    <w:p>
      <w:pPr>
        <w:pStyle w:val="0"/>
        <w:jc w:val="center"/>
      </w:pPr>
      <w:r>
        <w:rPr>
          <w:sz w:val="20"/>
        </w:rPr>
        <w:t xml:space="preserve">размещения отходов (для машинной обработки)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75" w:type="dxa"/>
          <w:left w:w="40" w:type="dxa"/>
          <w:bottom w:w="75" w:type="dxa"/>
          <w:right w:w="40" w:type="dxa"/>
        </w:tblCellMar>
      </w:tblPr>
      <w:tblGrid>
        <w:gridCol w:w="6318"/>
        <w:gridCol w:w="2340"/>
      </w:tblGrid>
      <w:tr>
        <w:trPr>
          <w:trHeight w:val="240" w:hRule="atLeast"/>
        </w:trPr>
        <w:tc>
          <w:tcPr>
            <w:tcW w:w="6435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Системы мониторинга окружающей среды на объектах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размещения отходов                  </w:t>
            </w:r>
          </w:p>
        </w:tc>
        <w:tc>
          <w:tcPr>
            <w:tcW w:w="2457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Код для машинной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обработки     </w:t>
            </w:r>
          </w:p>
        </w:tc>
      </w:tr>
      <w:tr>
        <w:trPr>
          <w:trHeight w:val="240" w:hRule="atLeast"/>
        </w:trPr>
        <w:tc>
          <w:tcPr>
            <w:tcW w:w="643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Мониторинг грунтовых вод (наблюдательные скважины)  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01         </w:t>
            </w:r>
          </w:p>
        </w:tc>
      </w:tr>
      <w:tr>
        <w:trPr>
          <w:trHeight w:val="240" w:hRule="atLeast"/>
        </w:trPr>
        <w:tc>
          <w:tcPr>
            <w:tcW w:w="643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Мониторинг поверхностных вод                        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02         </w:t>
            </w:r>
          </w:p>
        </w:tc>
      </w:tr>
      <w:tr>
        <w:trPr>
          <w:trHeight w:val="240" w:hRule="atLeast"/>
        </w:trPr>
        <w:tc>
          <w:tcPr>
            <w:tcW w:w="643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Мониторинг атмосферного воздуха                     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03         </w:t>
            </w:r>
          </w:p>
        </w:tc>
      </w:tr>
      <w:tr>
        <w:trPr>
          <w:trHeight w:val="240" w:hRule="atLeast"/>
        </w:trPr>
        <w:tc>
          <w:tcPr>
            <w:tcW w:w="643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Мониторинг почвенного покрова                       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04         </w:t>
            </w:r>
          </w:p>
        </w:tc>
      </w:tr>
      <w:tr>
        <w:trPr>
          <w:trHeight w:val="240" w:hRule="atLeast"/>
        </w:trPr>
        <w:tc>
          <w:tcPr>
            <w:tcW w:w="643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Мониторинг растительного покрова                    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05         </w:t>
            </w:r>
          </w:p>
        </w:tc>
      </w:tr>
      <w:tr>
        <w:trPr>
          <w:trHeight w:val="240" w:hRule="atLeast"/>
        </w:trPr>
        <w:tc>
          <w:tcPr>
            <w:tcW w:w="643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Комплексный мониторинг окружающей среды             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06         </w:t>
            </w:r>
          </w:p>
        </w:tc>
      </w:tr>
      <w:tr>
        <w:trPr>
          <w:trHeight w:val="240" w:hRule="atLeast"/>
        </w:trPr>
        <w:tc>
          <w:tcPr>
            <w:tcW w:w="6435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Мониторинг окружающей среды отсутствует              </w:t>
            </w:r>
          </w:p>
        </w:tc>
        <w:tc>
          <w:tcPr>
            <w:tcW w:w="2457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99         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РФ от 25.02.2010 N 49</w:t>
            <w:br/>
            <w:t>(ред. от 09.12.2010)</w:t>
            <w:br/>
            <w:t>"Об утверждении Правил инвентаризации объектов размещения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10282&amp;dst=100006" TargetMode = "External"/>
	<Relationship Id="rId8" Type="http://schemas.openxmlformats.org/officeDocument/2006/relationships/hyperlink" Target="https://login.consultant.ru/link/?req=doc&amp;base=LAW&amp;n=466001&amp;dst=100097" TargetMode = "External"/>
	<Relationship Id="rId9" Type="http://schemas.openxmlformats.org/officeDocument/2006/relationships/hyperlink" Target="https://login.consultant.ru/link/?req=doc&amp;base=LAW&amp;n=399861&amp;dst=100080" TargetMode = "External"/>
	<Relationship Id="rId10" Type="http://schemas.openxmlformats.org/officeDocument/2006/relationships/hyperlink" Target="https://login.consultant.ru/link/?req=doc&amp;base=LAW&amp;n=110282&amp;dst=100006" TargetMode = "External"/>
	<Relationship Id="rId11" Type="http://schemas.openxmlformats.org/officeDocument/2006/relationships/hyperlink" Target="https://login.consultant.ru/link/?req=doc&amp;base=LAW&amp;n=110282&amp;dst=100006" TargetMode = "External"/>
	<Relationship Id="rId12" Type="http://schemas.openxmlformats.org/officeDocument/2006/relationships/hyperlink" Target="https://login.consultant.ru/link/?req=doc&amp;base=LAW&amp;n=110282&amp;dst=100006" TargetMode = "External"/>
	<Relationship Id="rId13" Type="http://schemas.openxmlformats.org/officeDocument/2006/relationships/hyperlink" Target="https://login.consultant.ru/link/?req=doc&amp;base=LAW&amp;n=110282&amp;dst=100006" TargetMode = "External"/>
	<Relationship Id="rId14" Type="http://schemas.openxmlformats.org/officeDocument/2006/relationships/hyperlink" Target="https://login.consultant.ru/link/?req=doc&amp;base=LAW&amp;n=110282&amp;dst=100006" TargetMode = "External"/>
	<Relationship Id="rId15" Type="http://schemas.openxmlformats.org/officeDocument/2006/relationships/hyperlink" Target="https://login.consultant.ru/link/?req=doc&amp;base=LAW&amp;n=47673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4024.00.30</Application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РФ от 25.02.2010 N 49
(ред. от 09.12.2010)
"Об утверждении Правил инвентаризации объектов размещения отходов"
(Зарегистрировано в Минюсте РФ 08.06.2010 N 17520)</dc:title>
  <dcterms:created xsi:type="dcterms:W3CDTF">2024-08-12T06:19:02Z</dcterms:created>
</cp:coreProperties>
</file>