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5F" w:rsidRPr="00375559" w:rsidRDefault="006A285F" w:rsidP="006A285F">
      <w:pPr>
        <w:spacing w:after="0" w:line="240" w:lineRule="auto"/>
        <w:jc w:val="center"/>
        <w:rPr>
          <w:rFonts w:ascii="Times New Roman" w:hAnsi="Times New Roman" w:cs="Times New Roman"/>
          <w:b/>
          <w:bCs/>
          <w:sz w:val="28"/>
          <w:szCs w:val="28"/>
        </w:rPr>
      </w:pPr>
      <w:r w:rsidRPr="00375559">
        <w:rPr>
          <w:rFonts w:ascii="Times New Roman" w:hAnsi="Times New Roman" w:cs="Times New Roman"/>
          <w:b/>
          <w:bCs/>
          <w:sz w:val="28"/>
          <w:szCs w:val="28"/>
        </w:rPr>
        <w:t>Д О К Л А Д</w:t>
      </w:r>
    </w:p>
    <w:p w:rsidR="006A285F" w:rsidRPr="00375559" w:rsidRDefault="006A285F" w:rsidP="006A285F">
      <w:pPr>
        <w:spacing w:after="0" w:line="240" w:lineRule="auto"/>
        <w:jc w:val="center"/>
        <w:rPr>
          <w:rFonts w:ascii="Times New Roman" w:hAnsi="Times New Roman" w:cs="Times New Roman"/>
          <w:sz w:val="28"/>
          <w:szCs w:val="28"/>
        </w:rPr>
      </w:pPr>
    </w:p>
    <w:p w:rsidR="006A285F" w:rsidRDefault="004D729F" w:rsidP="004D729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Верхне-Волжского межрегионального управления Росприроднадзора</w:t>
      </w:r>
    </w:p>
    <w:p w:rsidR="004D729F" w:rsidRPr="00375559" w:rsidRDefault="004D729F" w:rsidP="004D729F">
      <w:pPr>
        <w:spacing w:after="0" w:line="240" w:lineRule="auto"/>
        <w:jc w:val="center"/>
        <w:rPr>
          <w:rFonts w:ascii="Times New Roman" w:hAnsi="Times New Roman" w:cs="Times New Roman"/>
          <w:b/>
          <w:sz w:val="28"/>
          <w:szCs w:val="28"/>
        </w:rPr>
      </w:pPr>
    </w:p>
    <w:p w:rsidR="006A285F" w:rsidRDefault="006A285F" w:rsidP="00D44684">
      <w:pPr>
        <w:spacing w:after="0" w:line="240" w:lineRule="auto"/>
        <w:ind w:left="709" w:firstLine="709"/>
        <w:jc w:val="center"/>
        <w:rPr>
          <w:rFonts w:ascii="Times New Roman" w:hAnsi="Times New Roman" w:cs="Times New Roman"/>
          <w:b/>
          <w:sz w:val="28"/>
          <w:szCs w:val="28"/>
        </w:rPr>
      </w:pPr>
      <w:r w:rsidRPr="00375559">
        <w:rPr>
          <w:rFonts w:ascii="Times New Roman" w:hAnsi="Times New Roman" w:cs="Times New Roman"/>
          <w:b/>
          <w:i/>
          <w:sz w:val="28"/>
          <w:szCs w:val="28"/>
        </w:rPr>
        <w:t>«</w:t>
      </w:r>
      <w:r>
        <w:rPr>
          <w:rFonts w:ascii="Times New Roman" w:hAnsi="Times New Roman" w:cs="Times New Roman"/>
          <w:b/>
          <w:i/>
          <w:sz w:val="28"/>
          <w:szCs w:val="28"/>
        </w:rPr>
        <w:t>Доклад с руководством по соблюдению обязательных требований, дающим разъяснение, какое поведение является пр</w:t>
      </w:r>
      <w:r w:rsidR="00671477">
        <w:rPr>
          <w:rFonts w:ascii="Times New Roman" w:hAnsi="Times New Roman" w:cs="Times New Roman"/>
          <w:b/>
          <w:i/>
          <w:sz w:val="28"/>
          <w:szCs w:val="28"/>
        </w:rPr>
        <w:t>авомерным</w:t>
      </w:r>
      <w:r w:rsidRPr="00375559">
        <w:rPr>
          <w:rFonts w:ascii="Times New Roman" w:hAnsi="Times New Roman" w:cs="Times New Roman"/>
          <w:b/>
          <w:i/>
          <w:sz w:val="28"/>
          <w:szCs w:val="28"/>
        </w:rPr>
        <w:t>».</w:t>
      </w:r>
    </w:p>
    <w:p w:rsidR="00EE103A" w:rsidRPr="00064DB3" w:rsidRDefault="00EE103A" w:rsidP="00EE103A">
      <w:pPr>
        <w:ind w:firstLine="567"/>
        <w:jc w:val="center"/>
        <w:rPr>
          <w:rFonts w:ascii="Times New Roman" w:hAnsi="Times New Roman" w:cs="Times New Roman"/>
          <w:sz w:val="28"/>
          <w:szCs w:val="28"/>
          <w:u w:val="single"/>
        </w:rPr>
      </w:pP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064DB3"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Default="00EE103A">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Лица, обязанные вносить плату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 xml:space="preserve">платы </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w:t>
      </w:r>
      <w:r w:rsidRPr="00064DB3">
        <w:rPr>
          <w:rFonts w:ascii="Times New Roman" w:eastAsia="Times New Roman" w:hAnsi="Times New Roman" w:cs="Times New Roman"/>
          <w:sz w:val="28"/>
          <w:szCs w:val="28"/>
          <w:lang w:eastAsia="ru-RU"/>
        </w:rPr>
        <w:lastRenderedPageBreak/>
        <w:t>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 отношении каждого класса опасности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6A285F" w:rsidRDefault="006A285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1) внедрение наилучших доступных технологий;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064DB3">
        <w:rPr>
          <w:rFonts w:ascii="Times New Roman" w:eastAsia="Times New Roman" w:hAnsi="Times New Roman" w:cs="Times New Roman"/>
          <w:sz w:val="2"/>
          <w:szCs w:val="2"/>
          <w:lang w:eastAsia="ru-RU"/>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w:t>
      </w:r>
      <w:r w:rsidRPr="00064DB3">
        <w:rPr>
          <w:rFonts w:ascii="Times New Roman" w:eastAsia="Times New Roman" w:hAnsi="Times New Roman" w:cs="Times New Roman"/>
          <w:sz w:val="28"/>
          <w:szCs w:val="28"/>
          <w:lang w:eastAsia="ru-RU"/>
        </w:rPr>
        <w:lastRenderedPageBreak/>
        <w:t>приемке выполненных работ (услуг) и справки о стоимости выполненных работ (услуг) и затрат, счета-фактуры;</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w:t>
      </w:r>
      <w:r w:rsidRPr="00064DB3">
        <w:rPr>
          <w:rFonts w:ascii="Times New Roman" w:eastAsia="Times New Roman" w:hAnsi="Times New Roman" w:cs="Times New Roman"/>
          <w:sz w:val="28"/>
          <w:szCs w:val="28"/>
          <w:lang w:eastAsia="ru-RU"/>
        </w:rPr>
        <w:lastRenderedPageBreak/>
        <w:t>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6A285F" w:rsidRPr="00064DB3" w:rsidRDefault="006A285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w:t>
      </w:r>
      <w:r w:rsidRPr="00064DB3">
        <w:rPr>
          <w:rFonts w:ascii="Times New Roman" w:eastAsia="Times New Roman" w:hAnsi="Times New Roman" w:cs="Times New Roman"/>
          <w:sz w:val="28"/>
          <w:szCs w:val="28"/>
          <w:lang w:eastAsia="ru-RU"/>
        </w:rPr>
        <w:lastRenderedPageBreak/>
        <w:t>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Контроль за исчислением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Контроль за исчислением платы осуществляется </w:t>
      </w:r>
      <w:proofErr w:type="spellStart"/>
      <w:r w:rsidRPr="00064DB3">
        <w:rPr>
          <w:rFonts w:ascii="Times New Roman" w:eastAsia="Times New Roman" w:hAnsi="Times New Roman" w:cs="Times New Roman"/>
          <w:sz w:val="28"/>
          <w:szCs w:val="28"/>
          <w:lang w:eastAsia="ru-RU"/>
        </w:rPr>
        <w:t>Росприроднадзором</w:t>
      </w:r>
      <w:proofErr w:type="spellEnd"/>
      <w:r w:rsidRPr="00064DB3">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01CE1" w:rsidRDefault="00301CE1"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lastRenderedPageBreak/>
        <w:t>Плата за негативное воздействие на окружающую среду при размещении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951">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КоАП РФ) предусмотрена ответственность за невнесение в </w:t>
      </w:r>
      <w:r w:rsidRPr="00064DB3">
        <w:rPr>
          <w:rFonts w:ascii="Times New Roman" w:eastAsia="Times New Roman" w:hAnsi="Times New Roman" w:cs="Times New Roman"/>
          <w:sz w:val="28"/>
          <w:szCs w:val="28"/>
          <w:lang w:eastAsia="ru-RU"/>
        </w:rPr>
        <w:lastRenderedPageBreak/>
        <w:t>установленные сроки платы за негативное воздействие на окружающую среду 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064DB3">
        <w:rPr>
          <w:rFonts w:ascii="Times New Roman" w:eastAsia="Times New Roman" w:hAnsi="Times New Roman" w:cs="Times New Roman"/>
          <w:lang w:eastAsia="ru-RU"/>
        </w:rPr>
        <w:t xml:space="preserve"> </w:t>
      </w:r>
      <w:r w:rsidRPr="00064DB3">
        <w:rPr>
          <w:rFonts w:ascii="Times New Roman" w:eastAsia="Times New Roman" w:hAnsi="Times New Roman" w:cs="Times New Roman"/>
          <w:sz w:val="28"/>
          <w:szCs w:val="28"/>
          <w:lang w:eastAsia="ru-RU"/>
        </w:rPr>
        <w:t>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20 до 80 тысяч рублей.</w:t>
      </w:r>
    </w:p>
    <w:p w:rsidR="00EE103A" w:rsidRPr="00064DB3" w:rsidRDefault="00EE103A" w:rsidP="00EE103A">
      <w:pPr>
        <w:rPr>
          <w:rFonts w:ascii="Times New Roman" w:hAnsi="Times New Roman" w:cs="Times New Roman"/>
          <w:sz w:val="28"/>
          <w:szCs w:val="28"/>
          <w:u w:val="single"/>
        </w:rPr>
      </w:pPr>
      <w:r w:rsidRPr="00064DB3">
        <w:rPr>
          <w:rFonts w:ascii="Times New Roman" w:hAnsi="Times New Roman" w:cs="Times New Roman"/>
          <w:sz w:val="28"/>
          <w:szCs w:val="28"/>
          <w:u w:val="single"/>
        </w:rPr>
        <w:br w:type="page"/>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lastRenderedPageBreak/>
        <w:t>Раздел 2</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p>
    <w:p w:rsidR="00EE103A" w:rsidRPr="00064DB3" w:rsidRDefault="00EE103A" w:rsidP="00EE103A">
      <w:pPr>
        <w:spacing w:after="0" w:line="240" w:lineRule="auto"/>
        <w:ind w:right="-113"/>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064DB3">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w:t>
      </w:r>
      <w:r w:rsidRPr="00064DB3">
        <w:rPr>
          <w:rFonts w:ascii="Times New Roman" w:eastAsia="Calibri" w:hAnsi="Times New Roman" w:cs="Times New Roman"/>
          <w:sz w:val="28"/>
          <w:szCs w:val="28"/>
        </w:rPr>
        <w:lastRenderedPageBreak/>
        <w:t>установленном законом праве объекты НВОС в порядке, установленном статьей 69.2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тридцати тысяч до ста тысяч рублей.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064DB3">
        <w:rPr>
          <w:rFonts w:ascii="Times New Roman" w:eastAsia="Calibri" w:hAnsi="Times New Roman" w:cs="Times New Roman"/>
          <w:b/>
          <w:sz w:val="28"/>
          <w:szCs w:val="28"/>
          <w:shd w:val="clear" w:color="auto" w:fill="FFFFFF"/>
        </w:rPr>
        <w:t xml:space="preserve">Понятие объекта НВОС </w:t>
      </w:r>
    </w:p>
    <w:p w:rsidR="006A285F" w:rsidRDefault="006A285F" w:rsidP="006A285F">
      <w:pPr>
        <w:spacing w:after="0" w:line="240" w:lineRule="auto"/>
        <w:ind w:left="567" w:right="-113"/>
        <w:contextualSpacing/>
        <w:rPr>
          <w:rFonts w:ascii="Times New Roman" w:eastAsia="Calibri" w:hAnsi="Times New Roman" w:cs="Times New Roman"/>
          <w:b/>
          <w:sz w:val="28"/>
          <w:szCs w:val="28"/>
          <w:shd w:val="clear" w:color="auto" w:fill="FFFFFF"/>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lastRenderedPageBreak/>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064DB3">
        <w:rPr>
          <w:rFonts w:ascii="Times New Roman" w:eastAsia="Calibri" w:hAnsi="Times New Roman" w:cs="Times New Roman"/>
          <w:sz w:val="28"/>
          <w:szCs w:val="28"/>
        </w:rPr>
        <w:t>Критериям № 903.</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Calibri" w:hAnsi="Times New Roman" w:cs="Times New Roman"/>
          <w:sz w:val="28"/>
          <w:szCs w:val="28"/>
        </w:rPr>
        <w:t xml:space="preserve">Таким образом, объект относящийся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E103A"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6A285F" w:rsidRPr="00064DB3" w:rsidRDefault="006A285F" w:rsidP="00EE103A">
      <w:pPr>
        <w:spacing w:after="0" w:line="240" w:lineRule="auto"/>
        <w:ind w:right="-113" w:firstLine="567"/>
        <w:jc w:val="both"/>
        <w:rPr>
          <w:rFonts w:ascii="Times New Roman" w:eastAsia="Times New Roman" w:hAnsi="Times New Roman" w:cs="Times New Roman"/>
          <w:sz w:val="28"/>
          <w:szCs w:val="28"/>
        </w:rPr>
      </w:pPr>
    </w:p>
    <w:p w:rsidR="00EE103A" w:rsidRDefault="00EE103A" w:rsidP="00EE103A">
      <w:pPr>
        <w:spacing w:after="0" w:line="240" w:lineRule="auto"/>
        <w:ind w:firstLine="567"/>
        <w:jc w:val="both"/>
        <w:rPr>
          <w:rFonts w:ascii="Times New Roman" w:eastAsia="Calibri" w:hAnsi="Times New Roman" w:cs="Times New Roman"/>
          <w:b/>
          <w:vanish/>
          <w:sz w:val="28"/>
          <w:szCs w:val="28"/>
        </w:rPr>
      </w:pPr>
    </w:p>
    <w:p w:rsidR="000A3951" w:rsidRPr="006A285F" w:rsidRDefault="000A3951" w:rsidP="00EE103A">
      <w:pPr>
        <w:spacing w:after="0" w:line="240" w:lineRule="auto"/>
        <w:ind w:firstLine="567"/>
        <w:jc w:val="both"/>
        <w:rPr>
          <w:rFonts w:ascii="Times New Roman" w:eastAsia="Calibri" w:hAnsi="Times New Roman" w:cs="Times New Roman"/>
          <w:b/>
          <w:vanish/>
          <w:sz w:val="28"/>
          <w:szCs w:val="28"/>
        </w:rPr>
      </w:pPr>
    </w:p>
    <w:p w:rsidR="00EE103A" w:rsidRPr="006A285F"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6A285F"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rPr>
      </w:pPr>
      <w:r w:rsidRPr="006A285F">
        <w:rPr>
          <w:rFonts w:ascii="Times New Roman" w:eastAsia="Times New Roman" w:hAnsi="Times New Roman" w:cs="Times New Roman"/>
          <w:b/>
          <w:sz w:val="28"/>
          <w:szCs w:val="28"/>
        </w:rPr>
        <w:t>Определение категории объектов НВОС</w:t>
      </w:r>
    </w:p>
    <w:p w:rsidR="00EE103A" w:rsidRPr="00064DB3" w:rsidRDefault="00EE103A" w:rsidP="00EE103A">
      <w:pPr>
        <w:spacing w:after="0" w:line="240" w:lineRule="auto"/>
        <w:ind w:firstLine="567"/>
        <w:jc w:val="both"/>
        <w:rPr>
          <w:rFonts w:ascii="Times New Roman" w:eastAsia="Times New Roman" w:hAnsi="Times New Roman" w:cs="Times New Roman"/>
          <w:b/>
          <w:sz w:val="28"/>
          <w:szCs w:val="28"/>
          <w:u w:val="single"/>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случае если объект соответствует нескольким критериям, на основании которых он может быть отнесен одновременно к объектам I, II, III и (или) IV категории, </w:t>
      </w:r>
      <w:r w:rsidRPr="00064DB3">
        <w:rPr>
          <w:rFonts w:ascii="Times New Roman" w:eastAsia="Calibri" w:hAnsi="Times New Roman" w:cs="Times New Roman"/>
          <w:sz w:val="28"/>
          <w:szCs w:val="28"/>
        </w:rPr>
        <w:lastRenderedPageBreak/>
        <w:t>объекту присваивается категория, соответствующая категории по наибольшему уровню негативного воздействия на окружающую среду».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064DB3" w:rsidRDefault="00EE103A" w:rsidP="00EE103A">
      <w:pPr>
        <w:spacing w:after="0" w:line="240" w:lineRule="auto"/>
        <w:ind w:right="-113" w:firstLine="567"/>
        <w:jc w:val="both"/>
        <w:rPr>
          <w:rFonts w:ascii="Times New Roman" w:eastAsia="Calibri" w:hAnsi="Times New Roman" w:cs="Times New Roman"/>
          <w:color w:val="000000"/>
          <w:sz w:val="28"/>
          <w:szCs w:val="28"/>
          <w:specVanish/>
        </w:rPr>
      </w:pPr>
      <w:r w:rsidRPr="00064DB3">
        <w:rPr>
          <w:rFonts w:ascii="Times New Roman" w:eastAsia="Calibri" w:hAnsi="Times New Roman" w:cs="Times New Roman"/>
          <w:sz w:val="28"/>
          <w:szCs w:val="28"/>
        </w:rPr>
        <w:t xml:space="preserve">Пунктом 6 Критериев № 1029 предусмотрено отнесение объекта НВОС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а) наличие на объекте стационарных источников загрязнения окружающей среды, масса загрязняющих веществ в </w:t>
      </w:r>
      <w:proofErr w:type="gramStart"/>
      <w:r w:rsidRPr="00064DB3">
        <w:rPr>
          <w:rFonts w:ascii="Times New Roman" w:eastAsia="Calibri" w:hAnsi="Times New Roman" w:cs="Times New Roman"/>
          <w:sz w:val="28"/>
          <w:szCs w:val="28"/>
        </w:rPr>
        <w:t>выбросах</w:t>
      </w:r>
      <w:proofErr w:type="gramEnd"/>
      <w:r w:rsidRPr="00064DB3">
        <w:rPr>
          <w:rFonts w:ascii="Times New Roman" w:eastAsia="Calibri" w:hAnsi="Times New Roman" w:cs="Times New Roman"/>
          <w:sz w:val="28"/>
          <w:szCs w:val="28"/>
        </w:rPr>
        <w:t xml:space="preserve">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загрязняющих веществ стационарными источниками массой более 10 тонн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стационарных источников выбросов;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не более 10 тонн выбросов загрязняющих веществ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выбросов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отсутствия в составе выбросов веществ I и II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064DB3">
        <w:rPr>
          <w:rFonts w:ascii="Times New Roman" w:eastAsia="Calibri" w:hAnsi="Times New Roman" w:cs="Times New Roman"/>
          <w:sz w:val="28"/>
          <w:szCs w:val="28"/>
        </w:rPr>
        <w:t>пп</w:t>
      </w:r>
      <w:proofErr w:type="spellEnd"/>
      <w:r w:rsidRPr="00064DB3">
        <w:rPr>
          <w:rFonts w:ascii="Times New Roman" w:eastAsia="Calibri" w:hAnsi="Times New Roman" w:cs="Times New Roman"/>
          <w:sz w:val="28"/>
          <w:szCs w:val="28"/>
        </w:rPr>
        <w:t>. "б" п. 6 Критериев № 1029, и, таким образом, на основании п. 5 Критериев, подлежит отнесению к III категории.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8" w:history="1">
        <w:r w:rsidRPr="00064DB3">
          <w:rPr>
            <w:rFonts w:ascii="Times New Roman" w:eastAsia="Calibri" w:hAnsi="Times New Roman" w:cs="Times New Roman"/>
            <w:color w:val="0000FF"/>
            <w:sz w:val="28"/>
            <w:szCs w:val="28"/>
            <w:u w:val="single"/>
          </w:rPr>
          <w:t>4</w:t>
        </w:r>
      </w:hyperlink>
      <w:r w:rsidRPr="00064DB3">
        <w:rPr>
          <w:rFonts w:ascii="Times New Roman" w:eastAsia="Calibri" w:hAnsi="Times New Roman" w:cs="Times New Roman"/>
          <w:sz w:val="28"/>
          <w:szCs w:val="28"/>
        </w:rPr>
        <w:t xml:space="preserve">, </w:t>
      </w:r>
      <w:hyperlink r:id="rId9" w:history="1">
        <w:r w:rsidRPr="00064DB3">
          <w:rPr>
            <w:rFonts w:ascii="Times New Roman" w:eastAsia="Calibri" w:hAnsi="Times New Roman" w:cs="Times New Roman"/>
            <w:color w:val="0000FF"/>
            <w:sz w:val="28"/>
            <w:szCs w:val="28"/>
            <w:u w:val="single"/>
          </w:rPr>
          <w:t>7</w:t>
        </w:r>
      </w:hyperlink>
      <w:r w:rsidRPr="00064DB3">
        <w:rPr>
          <w:rFonts w:ascii="Times New Roman" w:eastAsia="Calibri" w:hAnsi="Times New Roman" w:cs="Times New Roman"/>
          <w:sz w:val="28"/>
          <w:szCs w:val="28"/>
        </w:rPr>
        <w:t xml:space="preserve">, </w:t>
      </w:r>
      <w:hyperlink r:id="rId10" w:history="1">
        <w:r w:rsidRPr="00064DB3">
          <w:rPr>
            <w:rFonts w:ascii="Times New Roman" w:eastAsia="Calibri" w:hAnsi="Times New Roman" w:cs="Times New Roman"/>
            <w:color w:val="0000FF"/>
            <w:sz w:val="28"/>
            <w:szCs w:val="28"/>
            <w:u w:val="single"/>
          </w:rPr>
          <w:t>8</w:t>
        </w:r>
      </w:hyperlink>
      <w:r w:rsidRPr="00064DB3">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b/>
          <w:spacing w:val="-8"/>
          <w:sz w:val="28"/>
          <w:szCs w:val="28"/>
        </w:rPr>
        <w:t>Подготовка и направление</w:t>
      </w:r>
      <w:r w:rsidRPr="00064DB3">
        <w:rPr>
          <w:rFonts w:ascii="Times New Roman" w:eastAsia="Calibri" w:hAnsi="Times New Roman" w:cs="Times New Roman"/>
          <w:b/>
          <w:sz w:val="28"/>
          <w:szCs w:val="28"/>
        </w:rPr>
        <w:t xml:space="preserve"> заявки о постановке на учет объектов НВОС</w:t>
      </w:r>
    </w:p>
    <w:p w:rsidR="00671477" w:rsidRDefault="00671477" w:rsidP="00EE103A">
      <w:pPr>
        <w:spacing w:after="0" w:line="240" w:lineRule="auto"/>
        <w:ind w:firstLine="567"/>
        <w:contextualSpacing/>
        <w:jc w:val="both"/>
        <w:rPr>
          <w:rFonts w:ascii="Times New Roman" w:eastAsia="Calibri" w:hAnsi="Times New Roman" w:cs="Times New Roman"/>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xml:space="preserve">В </w:t>
      </w:r>
      <w:proofErr w:type="gramStart"/>
      <w:r w:rsidRPr="00064DB3">
        <w:rPr>
          <w:rFonts w:ascii="Times New Roman" w:eastAsia="Times New Roman" w:hAnsi="Times New Roman" w:cs="Times New Roman"/>
          <w:bCs/>
          <w:sz w:val="28"/>
          <w:szCs w:val="28"/>
          <w:lang w:eastAsia="ru-RU"/>
        </w:rPr>
        <w:t>центральным</w:t>
      </w:r>
      <w:proofErr w:type="gramEnd"/>
      <w:r w:rsidRPr="00064DB3">
        <w:rPr>
          <w:rFonts w:ascii="Times New Roman" w:eastAsia="Times New Roman" w:hAnsi="Times New Roman" w:cs="Times New Roman"/>
          <w:bCs/>
          <w:sz w:val="28"/>
          <w:szCs w:val="28"/>
          <w:lang w:eastAsia="ru-RU"/>
        </w:rPr>
        <w:t xml:space="preserve"> аппарате Росприроднадзора заявки не рассматриваются.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064DB3" w:rsidRDefault="00EE103A" w:rsidP="00EE103A">
      <w:pPr>
        <w:spacing w:after="1" w:line="280" w:lineRule="atLeast"/>
        <w:ind w:right="-113" w:firstLine="567"/>
        <w:jc w:val="both"/>
        <w:rPr>
          <w:rFonts w:ascii="Times New Roman" w:eastAsia="Times New Roman" w:hAnsi="Times New Roman" w:cs="Times New Roman"/>
          <w:sz w:val="28"/>
          <w:szCs w:val="28"/>
          <w:u w:val="single"/>
        </w:rPr>
      </w:pPr>
      <w:r w:rsidRPr="00064DB3">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064DB3">
        <w:rPr>
          <w:rFonts w:ascii="Times New Roman" w:eastAsia="Times New Roman" w:hAnsi="Times New Roman" w:cs="Times New Roman"/>
          <w:sz w:val="28"/>
          <w:szCs w:val="28"/>
          <w:u w:val="single"/>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 виде хозяйственной и (или) иной деятельности,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w:t>
      </w:r>
      <w:r w:rsidRPr="00064DB3">
        <w:rPr>
          <w:rFonts w:ascii="Times New Roman" w:eastAsia="Calibri" w:hAnsi="Times New Roman" w:cs="Times New Roman"/>
          <w:sz w:val="28"/>
          <w:szCs w:val="28"/>
        </w:rPr>
        <w:lastRenderedPageBreak/>
        <w:t>на объекте НВОС, по Общероссийскому классификатору видов экономической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w:t>
      </w:r>
      <w:r w:rsidRPr="00064DB3">
        <w:rPr>
          <w:rFonts w:ascii="Times New Roman" w:eastAsia="Calibri" w:hAnsi="Times New Roman" w:cs="Times New Roman"/>
          <w:sz w:val="28"/>
          <w:szCs w:val="28"/>
        </w:rPr>
        <w:lastRenderedPageBreak/>
        <w:t>территориально не совпадают с адресом местонахождения объекта, такие данные считаются также не представленными в заявке.</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064DB3"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EE103A" w:rsidRPr="00064DB3" w:rsidRDefault="00EE103A" w:rsidP="00EE103A">
      <w:pPr>
        <w:spacing w:after="0" w:line="276" w:lineRule="auto"/>
        <w:ind w:firstLine="567"/>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064DB3">
        <w:rPr>
          <w:rFonts w:ascii="Times New Roman" w:eastAsia="Calibri" w:hAnsi="Times New Roman" w:cs="Times New Roman"/>
          <w:b/>
          <w:bCs/>
          <w:sz w:val="28"/>
          <w:szCs w:val="28"/>
        </w:rPr>
        <w:t>Актуализация</w:t>
      </w:r>
      <w:r w:rsidRPr="00064DB3">
        <w:rPr>
          <w:rFonts w:ascii="Times New Roman" w:eastAsia="Calibri" w:hAnsi="Times New Roman" w:cs="Times New Roman"/>
          <w:b/>
          <w:sz w:val="28"/>
          <w:szCs w:val="28"/>
          <w:lang w:eastAsia="ru-RU"/>
        </w:rPr>
        <w:t xml:space="preserve"> учетных сведений об объектах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наименования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адреса (места нахождения)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Вышеуказанные сведения подтверждаются документами: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При актуализации учетных сведений об объекте НВОС территориальный орган Росприроднадзора, орган исполнительной власти субъекта Российской Федерации </w:t>
      </w:r>
      <w:r w:rsidRPr="00064DB3">
        <w:rPr>
          <w:rFonts w:ascii="Times New Roman" w:eastAsia="Calibri" w:hAnsi="Times New Roman" w:cs="Times New Roman"/>
          <w:sz w:val="28"/>
          <w:szCs w:val="28"/>
          <w:lang w:eastAsia="ru-RU"/>
        </w:rPr>
        <w:lastRenderedPageBreak/>
        <w:t>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064DB3">
        <w:rPr>
          <w:rFonts w:ascii="Times New Roman" w:eastAsia="Calibri" w:hAnsi="Times New Roman" w:cs="Times New Roman"/>
          <w:sz w:val="28"/>
          <w:szCs w:val="28"/>
          <w:lang w:eastAsia="ru-RU"/>
        </w:rPr>
        <w:t xml:space="preserve">Актуализация учетных сведений об объекте </w:t>
      </w:r>
      <w:r w:rsidRPr="00064DB3">
        <w:rPr>
          <w:rFonts w:ascii="Times New Roman" w:eastAsia="Calibri" w:hAnsi="Times New Roman" w:cs="Times New Roman"/>
          <w:bCs/>
          <w:sz w:val="28"/>
          <w:szCs w:val="28"/>
        </w:rPr>
        <w:t>НВОС осуществляется на безвозмездной основе.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064DB3">
        <w:rPr>
          <w:rFonts w:ascii="Times New Roman" w:eastAsia="Calibri" w:hAnsi="Times New Roman" w:cs="Times New Roman"/>
          <w:sz w:val="28"/>
          <w:szCs w:val="28"/>
          <w:lang w:eastAsia="ru-RU"/>
        </w:rPr>
        <w:t>актуализации сведений об объекте НВОС</w:t>
      </w:r>
      <w:r w:rsidRPr="00064DB3">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1" w:history="1">
        <w:r w:rsidRPr="00064DB3">
          <w:rPr>
            <w:rFonts w:ascii="Times New Roman" w:eastAsia="Calibri" w:hAnsi="Times New Roman" w:cs="Times New Roman"/>
            <w:color w:val="0563C1"/>
            <w:sz w:val="28"/>
            <w:szCs w:val="28"/>
            <w:u w:val="single"/>
            <w:lang w:val="en-US" w:eastAsia="ru-RU"/>
          </w:rPr>
          <w:t>https</w:t>
        </w:r>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lk</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fsrpn</w:t>
        </w:r>
        <w:proofErr w:type="spellEnd"/>
        <w:r w:rsidRPr="00064DB3">
          <w:rPr>
            <w:rFonts w:ascii="Times New Roman" w:eastAsia="Calibri" w:hAnsi="Times New Roman" w:cs="Times New Roman"/>
            <w:color w:val="0563C1"/>
            <w:sz w:val="28"/>
            <w:szCs w:val="28"/>
            <w:u w:val="single"/>
            <w:lang w:eastAsia="ru-RU"/>
          </w:rPr>
          <w:t>.</w:t>
        </w:r>
        <w:proofErr w:type="spellStart"/>
        <w:r w:rsidRPr="00064DB3">
          <w:rPr>
            <w:rFonts w:ascii="Times New Roman" w:eastAsia="Calibri" w:hAnsi="Times New Roman" w:cs="Times New Roman"/>
            <w:color w:val="0563C1"/>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xml:space="preserve">, опубликованного на официальном сайте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в сети "Интернет", так и посредством почтового отправления с описью вложения и уведомлением о вручении.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lastRenderedPageBreak/>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Снятие с государственного учета объектов НВОС</w:t>
      </w:r>
    </w:p>
    <w:p w:rsidR="00EE103A" w:rsidRPr="00064DB3" w:rsidRDefault="00EE103A" w:rsidP="00EE103A">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С</w:t>
      </w:r>
      <w:r w:rsidRPr="00064DB3">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2" w:history="1">
        <w:r w:rsidRPr="00064DB3">
          <w:rPr>
            <w:rFonts w:ascii="Times New Roman" w:eastAsia="Calibri" w:hAnsi="Times New Roman" w:cs="Times New Roman"/>
            <w:sz w:val="28"/>
            <w:szCs w:val="28"/>
            <w:u w:val="single"/>
            <w:lang w:val="en-US" w:eastAsia="ru-RU"/>
          </w:rPr>
          <w:t>https</w:t>
        </w:r>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lk</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fsrpn</w:t>
        </w:r>
        <w:proofErr w:type="spellEnd"/>
        <w:r w:rsidRPr="00064DB3">
          <w:rPr>
            <w:rFonts w:ascii="Times New Roman" w:eastAsia="Calibri" w:hAnsi="Times New Roman" w:cs="Times New Roman"/>
            <w:sz w:val="28"/>
            <w:szCs w:val="28"/>
            <w:u w:val="single"/>
            <w:lang w:eastAsia="ru-RU"/>
          </w:rPr>
          <w:t>.</w:t>
        </w:r>
        <w:proofErr w:type="spellStart"/>
        <w:r w:rsidRPr="00064DB3">
          <w:rPr>
            <w:rFonts w:ascii="Times New Roman" w:eastAsia="Calibri" w:hAnsi="Times New Roman" w:cs="Times New Roman"/>
            <w:sz w:val="28"/>
            <w:szCs w:val="28"/>
            <w:u w:val="single"/>
            <w:lang w:val="en-US" w:eastAsia="ru-RU"/>
          </w:rPr>
          <w:t>ru</w:t>
        </w:r>
        <w:proofErr w:type="spellEnd"/>
      </w:hyperlink>
      <w:r w:rsidRPr="00064DB3">
        <w:rPr>
          <w:rFonts w:ascii="Times New Roman" w:eastAsia="Calibri" w:hAnsi="Times New Roman" w:cs="Times New Roman"/>
          <w:sz w:val="28"/>
          <w:szCs w:val="28"/>
          <w:lang w:eastAsia="ru-RU"/>
        </w:rPr>
        <w:t xml:space="preserve"> или Модуля </w:t>
      </w:r>
      <w:proofErr w:type="spellStart"/>
      <w:r w:rsidRPr="00064DB3">
        <w:rPr>
          <w:rFonts w:ascii="Times New Roman" w:eastAsia="Calibri" w:hAnsi="Times New Roman" w:cs="Times New Roman"/>
          <w:sz w:val="28"/>
          <w:szCs w:val="28"/>
          <w:lang w:eastAsia="ru-RU"/>
        </w:rPr>
        <w:t>природопользователя</w:t>
      </w:r>
      <w:proofErr w:type="spellEnd"/>
      <w:r w:rsidRPr="00064DB3">
        <w:rPr>
          <w:rFonts w:ascii="Times New Roman" w:eastAsia="Calibri" w:hAnsi="Times New Roman" w:cs="Times New Roman"/>
          <w:sz w:val="28"/>
          <w:szCs w:val="28"/>
          <w:lang w:eastAsia="ru-RU"/>
        </w:rPr>
        <w:t xml:space="preserve">, опубликованного на официальном сайте </w:t>
      </w:r>
      <w:proofErr w:type="spellStart"/>
      <w:r w:rsidRPr="00064DB3">
        <w:rPr>
          <w:rFonts w:ascii="Times New Roman" w:eastAsia="Calibri" w:hAnsi="Times New Roman" w:cs="Times New Roman"/>
          <w:sz w:val="28"/>
          <w:szCs w:val="28"/>
          <w:lang w:eastAsia="ru-RU"/>
        </w:rPr>
        <w:t>Росприроднадзора</w:t>
      </w:r>
      <w:proofErr w:type="spellEnd"/>
      <w:r w:rsidRPr="00064DB3">
        <w:rPr>
          <w:rFonts w:ascii="Times New Roman" w:eastAsia="Calibri" w:hAnsi="Times New Roman" w:cs="Times New Roman"/>
          <w:sz w:val="28"/>
          <w:szCs w:val="28"/>
          <w:lang w:eastAsia="ru-RU"/>
        </w:rPr>
        <w:t xml:space="preserve"> в сети "Интернет",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формируется и направляется </w:t>
      </w:r>
      <w:r w:rsidRPr="00064DB3">
        <w:rPr>
          <w:rFonts w:ascii="Times New Roman" w:eastAsia="Calibri" w:hAnsi="Times New Roman" w:cs="Times New Roman"/>
          <w:sz w:val="28"/>
          <w:szCs w:val="28"/>
        </w:rPr>
        <w:t>юридическому лицу или индивидуальному предпринимателю в электронном виде.</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направляется </w:t>
      </w:r>
      <w:r w:rsidRPr="00064DB3">
        <w:rPr>
          <w:rFonts w:ascii="Times New Roman" w:eastAsia="Calibri" w:hAnsi="Times New Roman" w:cs="Times New Roman"/>
          <w:sz w:val="28"/>
          <w:szCs w:val="28"/>
        </w:rPr>
        <w:t>юридическому лицу или индивидуальному предпринимателю</w:t>
      </w:r>
      <w:r w:rsidRPr="00064DB3">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поступления соответствующего запроса </w:t>
      </w:r>
      <w:r w:rsidRPr="00064DB3">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064DB3">
        <w:rPr>
          <w:rFonts w:ascii="Times New Roman" w:eastAsia="Calibri" w:hAnsi="Times New Roman" w:cs="Times New Roman"/>
          <w:bCs/>
          <w:sz w:val="28"/>
          <w:szCs w:val="28"/>
        </w:rPr>
        <w:t xml:space="preserve">о необходимости снятия </w:t>
      </w:r>
      <w:r w:rsidRPr="00064DB3">
        <w:rPr>
          <w:rFonts w:ascii="Times New Roman" w:eastAsia="Calibri" w:hAnsi="Times New Roman" w:cs="Times New Roman"/>
          <w:bCs/>
          <w:sz w:val="28"/>
          <w:szCs w:val="28"/>
        </w:rPr>
        <w:lastRenderedPageBreak/>
        <w:t>объекта НВОС с государственного учета</w:t>
      </w:r>
      <w:r w:rsidRPr="00064DB3">
        <w:rPr>
          <w:rFonts w:ascii="Times New Roman" w:eastAsia="Calibri" w:hAnsi="Times New Roman" w:cs="Times New Roman"/>
          <w:sz w:val="28"/>
          <w:szCs w:val="28"/>
        </w:rPr>
        <w:t xml:space="preserve">, о представлении </w:t>
      </w:r>
      <w:r w:rsidRPr="00064DB3">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064DB3">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064DB3">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064DB3">
        <w:rPr>
          <w:rFonts w:ascii="Times New Roman" w:eastAsia="Calibri" w:hAnsi="Times New Roman" w:cs="Times New Roman"/>
          <w:sz w:val="28"/>
          <w:szCs w:val="28"/>
          <w:lang w:eastAsia="ru-RU"/>
        </w:rPr>
        <w:t>почтовым отправлением.</w:t>
      </w:r>
    </w:p>
    <w:p w:rsidR="00EE103A" w:rsidRPr="00064DB3" w:rsidRDefault="00EE103A" w:rsidP="00EE103A">
      <w:pPr>
        <w:rPr>
          <w:rFonts w:ascii="Times New Roman" w:hAnsi="Times New Roman" w:cs="Times New Roman"/>
          <w:sz w:val="28"/>
          <w:szCs w:val="28"/>
        </w:rPr>
      </w:pPr>
      <w:r w:rsidRPr="00064DB3">
        <w:rPr>
          <w:rFonts w:ascii="Times New Roman" w:hAnsi="Times New Roman" w:cs="Times New Roman"/>
          <w:sz w:val="28"/>
          <w:szCs w:val="28"/>
        </w:rPr>
        <w:br w:type="page"/>
      </w:r>
    </w:p>
    <w:p w:rsidR="00EE103A" w:rsidRPr="00064DB3" w:rsidRDefault="00671477" w:rsidP="00EE103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w:t>
      </w:r>
      <w:r w:rsidR="00EE103A" w:rsidRPr="00064DB3">
        <w:rPr>
          <w:rFonts w:ascii="Times New Roman" w:eastAsia="Calibri" w:hAnsi="Times New Roman" w:cs="Times New Roman"/>
          <w:b/>
          <w:sz w:val="28"/>
          <w:szCs w:val="28"/>
        </w:rPr>
        <w:t xml:space="preserve">аздел </w:t>
      </w:r>
      <w:r>
        <w:rPr>
          <w:rFonts w:ascii="Times New Roman" w:eastAsia="Calibri" w:hAnsi="Times New Roman" w:cs="Times New Roman"/>
          <w:b/>
          <w:sz w:val="28"/>
          <w:szCs w:val="28"/>
        </w:rPr>
        <w:t>3</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новых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 государственном контроле (надзоре), вступивших в силу в 2017 году</w:t>
      </w:r>
    </w:p>
    <w:p w:rsidR="00EE103A" w:rsidRPr="00064DB3" w:rsidRDefault="00EE103A" w:rsidP="00EE103A">
      <w:pPr>
        <w:spacing w:after="0"/>
        <w:jc w:val="both"/>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71477" w:rsidRPr="00064DB3" w:rsidRDefault="00671477"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671477" w:rsidRPr="00064DB3" w:rsidRDefault="00671477" w:rsidP="00671477">
      <w:pPr>
        <w:spacing w:after="0" w:line="240" w:lineRule="auto"/>
        <w:ind w:left="567"/>
        <w:contextualSpacing/>
        <w:jc w:val="both"/>
        <w:rPr>
          <w:rFonts w:ascii="Times New Roman" w:eastAsia="Calibri" w:hAnsi="Times New Roman" w:cs="Times New Roman"/>
          <w:b/>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Перечень нормативных правовых актов, исполнение которых проверяется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xml:space="preserve">, утвержден приказом </w:t>
      </w:r>
      <w:proofErr w:type="spellStart"/>
      <w:r w:rsidRPr="00064DB3">
        <w:rPr>
          <w:rFonts w:ascii="Times New Roman" w:eastAsia="Calibri" w:hAnsi="Times New Roman" w:cs="Times New Roman"/>
          <w:sz w:val="28"/>
          <w:szCs w:val="28"/>
        </w:rPr>
        <w:t>Росприроднадзора</w:t>
      </w:r>
      <w:proofErr w:type="spellEnd"/>
      <w:r w:rsidRPr="00064DB3">
        <w:rPr>
          <w:rFonts w:ascii="Times New Roman" w:eastAsia="Calibri" w:hAnsi="Times New Roman" w:cs="Times New Roman"/>
          <w:sz w:val="28"/>
          <w:szCs w:val="28"/>
        </w:rPr>
        <w:t xml:space="preserve">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3" w:history="1">
        <w:r w:rsidRPr="00064DB3">
          <w:rPr>
            <w:rFonts w:ascii="Times New Roman" w:eastAsia="Calibri" w:hAnsi="Times New Roman" w:cs="Times New Roman"/>
            <w:color w:val="0563C1"/>
            <w:sz w:val="28"/>
            <w:szCs w:val="28"/>
            <w:u w:val="single"/>
          </w:rPr>
          <w:t>http://rpn.gov.ru/node/26529</w:t>
        </w:r>
      </w:hyperlink>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4" w:history="1">
        <w:r w:rsidRPr="00064DB3">
          <w:rPr>
            <w:rFonts w:ascii="Times New Roman" w:eastAsia="Calibri" w:hAnsi="Times New Roman" w:cs="Times New Roman"/>
            <w:color w:val="0563C1"/>
            <w:sz w:val="28"/>
            <w:szCs w:val="28"/>
            <w:u w:val="single"/>
          </w:rPr>
          <w:t>perechen_NPA@rpn.gov.ru</w:t>
        </w:r>
      </w:hyperlink>
      <w:r w:rsidRPr="00064DB3">
        <w:rPr>
          <w:rFonts w:ascii="Times New Roman" w:eastAsia="Calibri" w:hAnsi="Times New Roman" w:cs="Times New Roman"/>
          <w:sz w:val="28"/>
          <w:szCs w:val="28"/>
        </w:rPr>
        <w:t>.</w:t>
      </w:r>
    </w:p>
    <w:p w:rsidR="00EE103A" w:rsidRDefault="00EE103A" w:rsidP="00EE103A">
      <w:pPr>
        <w:spacing w:after="0" w:line="240" w:lineRule="auto"/>
        <w:ind w:firstLine="567"/>
        <w:jc w:val="both"/>
        <w:rPr>
          <w:rFonts w:ascii="Times New Roman" w:eastAsia="Calibri" w:hAnsi="Times New Roman" w:cs="Times New Roman"/>
          <w:sz w:val="28"/>
          <w:szCs w:val="28"/>
        </w:rPr>
      </w:pPr>
    </w:p>
    <w:p w:rsidR="00EE103A"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671477" w:rsidRPr="00064DB3" w:rsidRDefault="00671477" w:rsidP="00671477">
      <w:pPr>
        <w:spacing w:after="0" w:line="240" w:lineRule="auto"/>
        <w:ind w:left="567"/>
        <w:contextualSpacing/>
        <w:jc w:val="both"/>
        <w:rPr>
          <w:rFonts w:ascii="Times New Roman" w:eastAsia="Calibri" w:hAnsi="Times New Roman" w:cs="Times New Roman"/>
          <w:b/>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консультаций с подконтрольными субъектами по разъяснению обязательных требований (в том числе, семинары, </w:t>
      </w:r>
      <w:proofErr w:type="spellStart"/>
      <w:r w:rsidRPr="00064DB3">
        <w:rPr>
          <w:rFonts w:ascii="Times New Roman" w:eastAsia="Calibri" w:hAnsi="Times New Roman" w:cs="Times New Roman"/>
          <w:sz w:val="28"/>
          <w:szCs w:val="28"/>
        </w:rPr>
        <w:t>вебинары</w:t>
      </w:r>
      <w:proofErr w:type="spellEnd"/>
      <w:r w:rsidRPr="00064DB3">
        <w:rPr>
          <w:rFonts w:ascii="Times New Roman" w:eastAsia="Calibri" w:hAnsi="Times New Roman" w:cs="Times New Roman"/>
          <w:sz w:val="28"/>
          <w:szCs w:val="28"/>
        </w:rPr>
        <w:t>, конференции, заседания рабочих групп, «горячие линии» с подконтрольными субъектами);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064DB3">
        <w:rPr>
          <w:rFonts w:ascii="Times New Roman" w:eastAsia="Calibri" w:hAnsi="Times New Roman" w:cs="Times New Roman"/>
          <w:sz w:val="28"/>
          <w:szCs w:val="28"/>
        </w:rPr>
        <w:t>инфографические</w:t>
      </w:r>
      <w:proofErr w:type="spellEnd"/>
      <w:r w:rsidRPr="00064DB3">
        <w:rPr>
          <w:rFonts w:ascii="Times New Roman" w:eastAsia="Calibri" w:hAnsi="Times New Roman" w:cs="Times New Roman"/>
          <w:sz w:val="28"/>
          <w:szCs w:val="28"/>
        </w:rPr>
        <w:t xml:space="preserve"> материалы, </w:t>
      </w:r>
      <w:r w:rsidRPr="00064DB3">
        <w:rPr>
          <w:rFonts w:ascii="Times New Roman" w:eastAsia="Calibri" w:hAnsi="Times New Roman" w:cs="Times New Roman"/>
          <w:sz w:val="28"/>
          <w:szCs w:val="28"/>
        </w:rPr>
        <w:lastRenderedPageBreak/>
        <w:t>содержащие основные требования в визуализированном виде с изложением текста требований в простом и понятном формате;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внесенных изменениях в действующие акты;</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5" w:history="1">
        <w:r w:rsidRPr="00064DB3">
          <w:rPr>
            <w:rFonts w:ascii="Times New Roman" w:eastAsia="Calibri" w:hAnsi="Times New Roman" w:cs="Times New Roman"/>
            <w:color w:val="0563C1"/>
            <w:sz w:val="28"/>
            <w:szCs w:val="28"/>
            <w:u w:val="single"/>
          </w:rPr>
          <w:t>http://rpn.gov.ru/node/13878</w:t>
        </w:r>
      </w:hyperlink>
      <w:r w:rsidRPr="00064DB3">
        <w:rPr>
          <w:rFonts w:ascii="Times New Roman" w:eastAsia="Calibri" w:hAnsi="Times New Roman" w:cs="Times New Roman"/>
          <w:sz w:val="28"/>
          <w:szCs w:val="28"/>
        </w:rPr>
        <w:t>.</w:t>
      </w:r>
    </w:p>
    <w:p w:rsidR="00671477" w:rsidRDefault="00671477" w:rsidP="00671477">
      <w:pPr>
        <w:spacing w:after="0" w:line="240" w:lineRule="auto"/>
        <w:ind w:left="567"/>
        <w:contextualSpacing/>
        <w:jc w:val="both"/>
        <w:rPr>
          <w:rFonts w:ascii="Times New Roman" w:eastAsia="Calibri" w:hAnsi="Times New Roman" w:cs="Times New Roman"/>
          <w:b/>
          <w:sz w:val="28"/>
          <w:szCs w:val="28"/>
        </w:rPr>
      </w:pPr>
      <w:bookmarkStart w:id="0" w:name="_GoBack"/>
      <w:bookmarkEnd w:id="0"/>
    </w:p>
    <w:p w:rsidR="00EE103A"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Направление предостережений</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о недопустимости нарушения обязательных требований.</w:t>
      </w:r>
    </w:p>
    <w:p w:rsidR="00671477" w:rsidRPr="00064DB3" w:rsidRDefault="00671477" w:rsidP="00671477">
      <w:pPr>
        <w:spacing w:after="0" w:line="240" w:lineRule="auto"/>
        <w:ind w:left="567"/>
        <w:contextualSpacing/>
        <w:jc w:val="both"/>
        <w:rPr>
          <w:rFonts w:ascii="Times New Roman" w:eastAsia="Calibri" w:hAnsi="Times New Roman" w:cs="Times New Roman"/>
          <w:b/>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1.</w:t>
      </w:r>
      <w:r w:rsidRPr="00064DB3">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2.</w:t>
      </w:r>
      <w:r w:rsidRPr="00064DB3">
        <w:rPr>
          <w:rFonts w:ascii="Times New Roman" w:eastAsia="Calibri" w:hAnsi="Times New Roman" w:cs="Times New Roman"/>
          <w:sz w:val="28"/>
          <w:szCs w:val="28"/>
        </w:rPr>
        <w:tab/>
        <w:t>Указанные сведения поступили одним из следующих способов:</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размещены в средствах массовой информации.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3.</w:t>
      </w:r>
      <w:r w:rsidRPr="00064DB3">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жизни, здоровью граждан;</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создало непосредственную угрозу указанных последствий.</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4.</w:t>
      </w:r>
      <w:r w:rsidRPr="00064DB3">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уведомлении об исполнении предостережения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rsidR="00EE103A" w:rsidRDefault="00EE103A" w:rsidP="00EE103A">
      <w:pPr>
        <w:spacing w:after="0" w:line="240" w:lineRule="auto"/>
        <w:ind w:firstLine="567"/>
        <w:jc w:val="both"/>
        <w:rPr>
          <w:rFonts w:ascii="Times New Roman" w:eastAsia="Calibri" w:hAnsi="Times New Roman" w:cs="Times New Roman"/>
          <w:sz w:val="28"/>
          <w:szCs w:val="28"/>
        </w:rPr>
      </w:pPr>
    </w:p>
    <w:p w:rsidR="00671477" w:rsidRPr="00064DB3" w:rsidRDefault="00671477" w:rsidP="00EE103A">
      <w:pPr>
        <w:spacing w:after="0" w:line="240" w:lineRule="auto"/>
        <w:ind w:firstLine="567"/>
        <w:jc w:val="both"/>
        <w:rPr>
          <w:rFonts w:ascii="Times New Roman" w:eastAsia="Calibri" w:hAnsi="Times New Roman" w:cs="Times New Roman"/>
          <w:sz w:val="28"/>
          <w:szCs w:val="28"/>
        </w:rPr>
      </w:pPr>
    </w:p>
    <w:p w:rsidR="00EE103A"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671477" w:rsidRPr="00064DB3" w:rsidRDefault="00671477" w:rsidP="00671477">
      <w:pPr>
        <w:spacing w:after="0" w:line="240" w:lineRule="auto"/>
        <w:ind w:left="567"/>
        <w:contextualSpacing/>
        <w:jc w:val="both"/>
        <w:rPr>
          <w:rFonts w:ascii="Times New Roman" w:eastAsia="Calibri" w:hAnsi="Times New Roman" w:cs="Times New Roman"/>
          <w:b/>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административные обследования объектов земельных отношений;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Введена процедура предварительной проверки поступивших обращений</w:t>
      </w:r>
      <w:r w:rsidRPr="00064DB3">
        <w:rPr>
          <w:rFonts w:ascii="Times New Roman" w:eastAsia="Calibri" w:hAnsi="Times New Roman" w:cs="Times New Roman"/>
          <w:sz w:val="28"/>
          <w:szCs w:val="28"/>
        </w:rPr>
        <w:t xml:space="preserve"> </w:t>
      </w:r>
    </w:p>
    <w:p w:rsidR="00671477" w:rsidRPr="00064DB3" w:rsidRDefault="00671477" w:rsidP="00671477">
      <w:pPr>
        <w:spacing w:after="0" w:line="240" w:lineRule="auto"/>
        <w:ind w:left="567"/>
        <w:contextualSpacing/>
        <w:jc w:val="both"/>
        <w:rPr>
          <w:rFonts w:ascii="Times New Roman" w:eastAsia="Calibri" w:hAnsi="Times New Roman" w:cs="Times New Roman"/>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ходе проведения предварительной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EE103A" w:rsidRDefault="00EE103A" w:rsidP="00EE103A">
      <w:pPr>
        <w:spacing w:after="0" w:line="240" w:lineRule="auto"/>
        <w:ind w:firstLine="567"/>
        <w:jc w:val="both"/>
        <w:rPr>
          <w:rFonts w:ascii="Times New Roman" w:eastAsia="Calibri" w:hAnsi="Times New Roman" w:cs="Times New Roman"/>
          <w:sz w:val="28"/>
          <w:szCs w:val="28"/>
        </w:rPr>
      </w:pPr>
    </w:p>
    <w:p w:rsidR="00671477" w:rsidRPr="00064DB3" w:rsidRDefault="00671477" w:rsidP="00EE103A">
      <w:pPr>
        <w:spacing w:after="0" w:line="240" w:lineRule="auto"/>
        <w:ind w:firstLine="567"/>
        <w:jc w:val="both"/>
        <w:rPr>
          <w:rFonts w:ascii="Times New Roman" w:eastAsia="Calibri" w:hAnsi="Times New Roman" w:cs="Times New Roman"/>
          <w:sz w:val="28"/>
          <w:szCs w:val="28"/>
        </w:rPr>
      </w:pPr>
    </w:p>
    <w:p w:rsidR="00EE103A"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671477" w:rsidRPr="00064DB3" w:rsidRDefault="00671477" w:rsidP="00671477">
      <w:pPr>
        <w:spacing w:after="0" w:line="240" w:lineRule="auto"/>
        <w:ind w:left="567"/>
        <w:contextualSpacing/>
        <w:jc w:val="both"/>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Default="00EE103A" w:rsidP="00EE103A">
      <w:pPr>
        <w:spacing w:after="0" w:line="240" w:lineRule="auto"/>
        <w:ind w:firstLine="567"/>
        <w:jc w:val="both"/>
        <w:rPr>
          <w:rFonts w:ascii="Times New Roman" w:eastAsia="Calibri" w:hAnsi="Times New Roman" w:cs="Times New Roman"/>
          <w:sz w:val="28"/>
          <w:szCs w:val="28"/>
        </w:rPr>
      </w:pPr>
    </w:p>
    <w:p w:rsidR="00671477" w:rsidRPr="00064DB3" w:rsidRDefault="00671477" w:rsidP="00EE103A">
      <w:pPr>
        <w:spacing w:after="0" w:line="240" w:lineRule="auto"/>
        <w:ind w:firstLine="567"/>
        <w:jc w:val="both"/>
        <w:rPr>
          <w:rFonts w:ascii="Times New Roman" w:eastAsia="Calibri" w:hAnsi="Times New Roman" w:cs="Times New Roman"/>
          <w:sz w:val="28"/>
          <w:szCs w:val="28"/>
        </w:rPr>
      </w:pPr>
    </w:p>
    <w:p w:rsidR="00EE103A" w:rsidRPr="000A3951"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0A3951">
        <w:rPr>
          <w:rFonts w:ascii="Times New Roman" w:eastAsia="Calibri" w:hAnsi="Times New Roman" w:cs="Times New Roman"/>
          <w:b/>
          <w:sz w:val="28"/>
          <w:szCs w:val="28"/>
        </w:rPr>
        <w:t>Использование проверочных листов</w:t>
      </w:r>
    </w:p>
    <w:p w:rsidR="00671477" w:rsidRPr="00064DB3" w:rsidRDefault="00671477" w:rsidP="00671477">
      <w:pPr>
        <w:spacing w:after="0" w:line="240" w:lineRule="auto"/>
        <w:ind w:left="567"/>
        <w:contextualSpacing/>
        <w:jc w:val="both"/>
        <w:rPr>
          <w:rFonts w:ascii="Times New Roman" w:eastAsia="Calibri" w:hAnsi="Times New Roman" w:cs="Times New Roman"/>
          <w:b/>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A3951">
        <w:rPr>
          <w:rFonts w:ascii="Times New Roman" w:eastAsia="Calibri" w:hAnsi="Times New Roman" w:cs="Times New Roman"/>
          <w:sz w:val="28"/>
          <w:szCs w:val="28"/>
        </w:rPr>
        <w:t xml:space="preserve">Форма проверочного листа в настоящее время разрабатывается </w:t>
      </w:r>
      <w:proofErr w:type="spellStart"/>
      <w:r w:rsidRPr="000A3951">
        <w:rPr>
          <w:rFonts w:ascii="Times New Roman" w:eastAsia="Calibri" w:hAnsi="Times New Roman" w:cs="Times New Roman"/>
          <w:sz w:val="28"/>
          <w:szCs w:val="28"/>
        </w:rPr>
        <w:t>Росприроднадзором</w:t>
      </w:r>
      <w:proofErr w:type="spellEnd"/>
      <w:r w:rsidRPr="000A3951">
        <w:rPr>
          <w:rFonts w:ascii="Times New Roman" w:eastAsia="Calibri" w:hAnsi="Times New Roman" w:cs="Times New Roman"/>
          <w:sz w:val="28"/>
          <w:szCs w:val="28"/>
        </w:rPr>
        <w:t xml:space="preserve"> и будет размещена для общественного обсуждения на сайте </w:t>
      </w:r>
      <w:hyperlink r:id="rId16" w:history="1">
        <w:r w:rsidRPr="000A3951">
          <w:rPr>
            <w:rFonts w:ascii="Times New Roman" w:eastAsia="Calibri" w:hAnsi="Times New Roman" w:cs="Times New Roman"/>
            <w:color w:val="0563C1"/>
            <w:sz w:val="28"/>
            <w:szCs w:val="28"/>
            <w:u w:val="single"/>
          </w:rPr>
          <w:t>http://regulation.gov.ru/</w:t>
        </w:r>
      </w:hyperlink>
      <w:r w:rsidRPr="000A3951">
        <w:rPr>
          <w:rFonts w:ascii="Times New Roman" w:eastAsia="Calibri" w:hAnsi="Times New Roman" w:cs="Times New Roman"/>
          <w:sz w:val="28"/>
          <w:szCs w:val="28"/>
        </w:rPr>
        <w:t>.</w:t>
      </w:r>
    </w:p>
    <w:p w:rsidR="00EE103A" w:rsidRDefault="00EE103A" w:rsidP="00EE103A">
      <w:pPr>
        <w:spacing w:after="0" w:line="240" w:lineRule="auto"/>
        <w:ind w:firstLine="567"/>
        <w:jc w:val="both"/>
        <w:rPr>
          <w:rFonts w:ascii="Times New Roman" w:eastAsia="Calibri" w:hAnsi="Times New Roman" w:cs="Times New Roman"/>
          <w:sz w:val="28"/>
          <w:szCs w:val="28"/>
        </w:rPr>
      </w:pPr>
    </w:p>
    <w:p w:rsidR="00671477" w:rsidRPr="00064DB3" w:rsidRDefault="00671477" w:rsidP="00EE103A">
      <w:pPr>
        <w:spacing w:after="0" w:line="240" w:lineRule="auto"/>
        <w:ind w:firstLine="567"/>
        <w:jc w:val="both"/>
        <w:rPr>
          <w:rFonts w:ascii="Times New Roman" w:eastAsia="Calibri" w:hAnsi="Times New Roman" w:cs="Times New Roman"/>
          <w:sz w:val="28"/>
          <w:szCs w:val="28"/>
        </w:rPr>
      </w:pPr>
    </w:p>
    <w:p w:rsidR="00EE103A" w:rsidRPr="00671477"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671477" w:rsidRPr="00064DB3" w:rsidRDefault="00671477" w:rsidP="00671477">
      <w:pPr>
        <w:spacing w:after="0" w:line="240" w:lineRule="auto"/>
        <w:ind w:left="567"/>
        <w:contextualSpacing/>
        <w:jc w:val="both"/>
        <w:rPr>
          <w:rFonts w:ascii="Times New Roman" w:eastAsia="Calibri" w:hAnsi="Times New Roman" w:cs="Times New Roman"/>
          <w:sz w:val="28"/>
          <w:szCs w:val="28"/>
        </w:rPr>
      </w:pPr>
    </w:p>
    <w:p w:rsidR="00EE103A"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671477" w:rsidRPr="00064DB3" w:rsidRDefault="00671477" w:rsidP="00EE103A">
      <w:pPr>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EE103A" w:rsidRPr="00671477"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671477" w:rsidRPr="00064DB3" w:rsidRDefault="00671477" w:rsidP="00671477">
      <w:pPr>
        <w:spacing w:after="0" w:line="240" w:lineRule="auto"/>
        <w:ind w:left="567"/>
        <w:contextualSpacing/>
        <w:jc w:val="both"/>
        <w:rPr>
          <w:rFonts w:ascii="Times New Roman" w:eastAsia="Calibri" w:hAnsi="Times New Roman" w:cs="Times New Roman"/>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p>
    <w:p w:rsidR="00671477" w:rsidRDefault="00EE103A" w:rsidP="00671477">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671477" w:rsidRPr="00671477" w:rsidRDefault="00671477" w:rsidP="00671477">
      <w:pPr>
        <w:spacing w:after="0" w:line="240" w:lineRule="auto"/>
        <w:ind w:left="567"/>
        <w:contextualSpacing/>
        <w:jc w:val="both"/>
        <w:rPr>
          <w:rFonts w:ascii="Times New Roman" w:eastAsia="Calibri" w:hAnsi="Times New Roman" w:cs="Times New Roman"/>
          <w:sz w:val="28"/>
          <w:szCs w:val="28"/>
        </w:rPr>
      </w:pP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соответствии с ч. 2 ст. 19.4.1 КоАП РФ воспрепятствование законной деятельности должностного лица органа государственного контроля (надзора), </w:t>
      </w:r>
      <w:r w:rsidRPr="00064DB3">
        <w:rPr>
          <w:rFonts w:ascii="Times New Roman" w:eastAsia="Calibri" w:hAnsi="Times New Roman" w:cs="Times New Roman"/>
          <w:sz w:val="28"/>
          <w:szCs w:val="28"/>
        </w:rPr>
        <w:lastRenderedPageBreak/>
        <w:t>повлекшее невозможность проведения или завершения проверки, влечет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w:t>
      </w:r>
      <w:r w:rsidR="00EC70D4">
        <w:rPr>
          <w:rFonts w:ascii="Times New Roman" w:eastAsia="Calibri" w:hAnsi="Times New Roman" w:cs="Times New Roman"/>
          <w:sz w:val="28"/>
          <w:szCs w:val="28"/>
        </w:rPr>
        <w:t>ля.</w:t>
      </w:r>
    </w:p>
    <w:p w:rsidR="00EE103A" w:rsidRPr="00064DB3" w:rsidRDefault="00EE103A" w:rsidP="00EE103A">
      <w:pPr>
        <w:ind w:firstLine="567"/>
        <w:rPr>
          <w:rFonts w:ascii="Times New Roman" w:hAnsi="Times New Roman" w:cs="Times New Roman"/>
          <w:b/>
        </w:rPr>
      </w:pPr>
    </w:p>
    <w:p w:rsidR="00595A15" w:rsidRDefault="00595A15"/>
    <w:sectPr w:rsidR="00595A15" w:rsidSect="00301CE1">
      <w:headerReference w:type="default" r:id="rId17"/>
      <w:pgSz w:w="11906" w:h="16838"/>
      <w:pgMar w:top="1134" w:right="566" w:bottom="567"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19" w:rsidRDefault="004243EF">
      <w:pPr>
        <w:spacing w:after="0" w:line="240" w:lineRule="auto"/>
      </w:pPr>
      <w:r>
        <w:separator/>
      </w:r>
    </w:p>
  </w:endnote>
  <w:endnote w:type="continuationSeparator" w:id="0">
    <w:p w:rsidR="00FF4119" w:rsidRDefault="0042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19" w:rsidRDefault="004243EF">
      <w:pPr>
        <w:spacing w:after="0" w:line="240" w:lineRule="auto"/>
      </w:pPr>
      <w:r>
        <w:separator/>
      </w:r>
    </w:p>
  </w:footnote>
  <w:footnote w:type="continuationSeparator" w:id="0">
    <w:p w:rsidR="00FF4119" w:rsidRDefault="00424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DA0211" w:rsidRDefault="00EE103A">
        <w:pPr>
          <w:pStyle w:val="a3"/>
          <w:jc w:val="center"/>
        </w:pPr>
        <w:r>
          <w:fldChar w:fldCharType="begin"/>
        </w:r>
        <w:r>
          <w:instrText>PAGE   \* MERGEFORMAT</w:instrText>
        </w:r>
        <w:r>
          <w:fldChar w:fldCharType="separate"/>
        </w:r>
        <w:r w:rsidR="00301CE1">
          <w:rPr>
            <w:noProof/>
          </w:rPr>
          <w:t>30</w:t>
        </w:r>
        <w:r>
          <w:rPr>
            <w:noProof/>
          </w:rPr>
          <w:fldChar w:fldCharType="end"/>
        </w:r>
      </w:p>
    </w:sdtContent>
  </w:sdt>
  <w:p w:rsidR="00DA0211" w:rsidRDefault="00301C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3A"/>
    <w:rsid w:val="000A3951"/>
    <w:rsid w:val="002551A4"/>
    <w:rsid w:val="00301CE1"/>
    <w:rsid w:val="00367E3B"/>
    <w:rsid w:val="004243EF"/>
    <w:rsid w:val="004A12B1"/>
    <w:rsid w:val="004D729F"/>
    <w:rsid w:val="00595A15"/>
    <w:rsid w:val="00671477"/>
    <w:rsid w:val="006A285F"/>
    <w:rsid w:val="008D758D"/>
    <w:rsid w:val="00B57B3C"/>
    <w:rsid w:val="00D44684"/>
    <w:rsid w:val="00D66714"/>
    <w:rsid w:val="00EC70D4"/>
    <w:rsid w:val="00EE103A"/>
    <w:rsid w:val="00FF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829711291&amp;dst=100136&amp;fld=134" TargetMode="External"/><Relationship Id="rId13" Type="http://schemas.openxmlformats.org/officeDocument/2006/relationships/hyperlink" Target="http://rpn.gov.ru/node/2652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k.fsrpn.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egulation.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k.fsrpn.ru" TargetMode="External"/><Relationship Id="rId5" Type="http://schemas.openxmlformats.org/officeDocument/2006/relationships/webSettings" Target="webSettings.xml"/><Relationship Id="rId15" Type="http://schemas.openxmlformats.org/officeDocument/2006/relationships/hyperlink" Target="http://rpn.gov.ru/node/13878" TargetMode="External"/><Relationship Id="rId10" Type="http://schemas.openxmlformats.org/officeDocument/2006/relationships/hyperlink" Target="http://www.consultant.ru/cons/cgi/online.cgi?req=doc&amp;base=LAW&amp;n=186693&amp;rnd=238783.260217122&amp;dst=100143&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cons/cgi/online.cgi?req=doc&amp;base=LAW&amp;n=186693&amp;rnd=238783.1238610125&amp;dst=100142&amp;fld=134" TargetMode="External"/><Relationship Id="rId14" Type="http://schemas.openxmlformats.org/officeDocument/2006/relationships/hyperlink" Target="mailto:perechen_NPA@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11461</Words>
  <Characters>65333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User017-13</cp:lastModifiedBy>
  <cp:revision>9</cp:revision>
  <dcterms:created xsi:type="dcterms:W3CDTF">2017-10-10T08:46:00Z</dcterms:created>
  <dcterms:modified xsi:type="dcterms:W3CDTF">2020-11-25T12:56:00Z</dcterms:modified>
</cp:coreProperties>
</file>