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6B" w:rsidRPr="00770CEC" w:rsidRDefault="006022D0" w:rsidP="006022D0">
      <w:pPr>
        <w:pStyle w:val="1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770CEC">
        <w:rPr>
          <w:rFonts w:ascii="Times New Roman" w:hAnsi="Times New Roman"/>
          <w:b/>
          <w:i/>
          <w:sz w:val="28"/>
          <w:szCs w:val="28"/>
        </w:rPr>
        <w:t xml:space="preserve">Вопрос: </w:t>
      </w:r>
      <w:r w:rsidR="00616B6B" w:rsidRPr="00770CEC">
        <w:rPr>
          <w:rFonts w:ascii="Times New Roman" w:hAnsi="Times New Roman"/>
          <w:b/>
          <w:i/>
          <w:sz w:val="28"/>
          <w:szCs w:val="28"/>
        </w:rPr>
        <w:t xml:space="preserve">Как быть с авансовыми платежами в случае возникновения переплаты за НВОС? Каким образом будет списываться плата за НВОС в случае зачета излишне внесенных сумм в счет будущего отчетного периода: каждый квартал в виде авансовых платежей или разово за весь год? </w:t>
      </w:r>
    </w:p>
    <w:p w:rsidR="00616B6B" w:rsidRPr="00616B6B" w:rsidRDefault="00616B6B" w:rsidP="00616B6B">
      <w:pPr>
        <w:pStyle w:val="1"/>
        <w:spacing w:after="0"/>
        <w:ind w:left="0"/>
        <w:jc w:val="both"/>
        <w:rPr>
          <w:rFonts w:ascii="Times New Roman" w:hAnsi="Times New Roman"/>
          <w:color w:val="C00000"/>
          <w:sz w:val="28"/>
          <w:szCs w:val="28"/>
        </w:rPr>
      </w:pPr>
      <w:r w:rsidRPr="00616B6B">
        <w:rPr>
          <w:rFonts w:ascii="Times New Roman" w:hAnsi="Times New Roman"/>
          <w:sz w:val="28"/>
          <w:szCs w:val="28"/>
        </w:rPr>
        <w:t>п. 2 ст. 16.5 Федерального закона от 10.01.2002 № 7-ФЗ «Об охране окружающей среды» предусмотрена возможность возврата излишне уплаченных сумм платы за негативное воздействие на окружающую среду по заявлению лиц, обязанных вносить плату, или зачету в счет будущего отчетного периода.</w:t>
      </w:r>
      <w:r w:rsidRPr="00616B6B">
        <w:rPr>
          <w:rStyle w:val="blk"/>
          <w:rFonts w:ascii="Times New Roman" w:hAnsi="Times New Roman"/>
          <w:b/>
          <w:sz w:val="28"/>
          <w:szCs w:val="28"/>
        </w:rPr>
        <w:t xml:space="preserve"> </w:t>
      </w:r>
    </w:p>
    <w:p w:rsidR="00616B6B" w:rsidRPr="00616B6B" w:rsidRDefault="00616B6B" w:rsidP="00616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6B6B">
        <w:rPr>
          <w:rStyle w:val="blk"/>
          <w:rFonts w:ascii="Times New Roman" w:hAnsi="Times New Roman" w:cs="Times New Roman"/>
          <w:sz w:val="28"/>
          <w:szCs w:val="28"/>
        </w:rPr>
        <w:t xml:space="preserve">Излишне уплаченные суммы платы за негативное воздействие на окружающую среду подлежат возврату по заявлению лиц, обязанных вносить плату, или зачету в счет будущего отчетного периода. </w:t>
      </w:r>
      <w:r w:rsidRPr="00616B6B">
        <w:rPr>
          <w:rFonts w:ascii="Times New Roman" w:hAnsi="Times New Roman" w:cs="Times New Roman"/>
          <w:sz w:val="28"/>
          <w:szCs w:val="28"/>
        </w:rPr>
        <w:t xml:space="preserve">Зачет (возврат) Департамент производит по письменным заявлениям плательщиков. Для зачета обязательным условием является акт </w:t>
      </w:r>
      <w:proofErr w:type="gramStart"/>
      <w:r w:rsidRPr="00616B6B">
        <w:rPr>
          <w:rFonts w:ascii="Times New Roman" w:hAnsi="Times New Roman" w:cs="Times New Roman"/>
          <w:sz w:val="28"/>
          <w:szCs w:val="28"/>
        </w:rPr>
        <w:t>сверки</w:t>
      </w:r>
      <w:proofErr w:type="gramEnd"/>
      <w:r w:rsidRPr="00616B6B">
        <w:rPr>
          <w:rFonts w:ascii="Times New Roman" w:hAnsi="Times New Roman" w:cs="Times New Roman"/>
          <w:sz w:val="28"/>
          <w:szCs w:val="28"/>
        </w:rPr>
        <w:t xml:space="preserve"> подтверждающий наличие переплаты. </w:t>
      </w:r>
    </w:p>
    <w:p w:rsidR="00616B6B" w:rsidRPr="00616B6B" w:rsidRDefault="00616B6B" w:rsidP="00616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6B6B">
        <w:rPr>
          <w:rFonts w:ascii="Times New Roman" w:hAnsi="Times New Roman" w:cs="Times New Roman"/>
          <w:sz w:val="28"/>
          <w:szCs w:val="28"/>
        </w:rPr>
        <w:t xml:space="preserve">Возврат сумм возможен только после проверки правильности исчисления по декларации за 2019 год. </w:t>
      </w:r>
    </w:p>
    <w:p w:rsidR="00616B6B" w:rsidRPr="00616B6B" w:rsidRDefault="00616B6B" w:rsidP="00616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6B6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 срок не позднее трех месяцев </w:t>
      </w:r>
      <w:proofErr w:type="gramStart"/>
      <w:r w:rsidRPr="00616B6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16B6B">
        <w:rPr>
          <w:rFonts w:ascii="Times New Roman" w:hAnsi="Times New Roman" w:cs="Times New Roman"/>
          <w:sz w:val="28"/>
          <w:szCs w:val="28"/>
        </w:rPr>
        <w:t xml:space="preserve"> соответствующего заявления принимается решение о зачете или возврате излишне уплаченных сумм. </w:t>
      </w:r>
    </w:p>
    <w:p w:rsidR="00616B6B" w:rsidRDefault="00616B6B" w:rsidP="00616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6B6B">
        <w:rPr>
          <w:rFonts w:ascii="Times New Roman" w:hAnsi="Times New Roman" w:cs="Times New Roman"/>
          <w:sz w:val="28"/>
          <w:szCs w:val="28"/>
        </w:rPr>
        <w:t xml:space="preserve"> По заявлению зачет может проходить квартально, может сразу на год. Если зачет произведен или переплата доказана подписанным актом сверки, организация может не оплачивать авансовые и последующие платежи, если переплата будет доказана последующими актами сверки.</w:t>
      </w:r>
    </w:p>
    <w:p w:rsidR="00616B6B" w:rsidRPr="00770CEC" w:rsidRDefault="006022D0" w:rsidP="00770CE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EC"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="00616B6B" w:rsidRPr="00770CEC">
        <w:rPr>
          <w:rFonts w:ascii="Times New Roman" w:hAnsi="Times New Roman" w:cs="Times New Roman"/>
          <w:b/>
          <w:i/>
          <w:sz w:val="28"/>
          <w:szCs w:val="28"/>
        </w:rPr>
        <w:t xml:space="preserve">Дать разъяснение по применению дополнительных коэффициенты к ставке платы за 1 тонну ТКО </w:t>
      </w:r>
      <w:r w:rsidR="00616B6B" w:rsidRPr="00770CEC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616B6B" w:rsidRPr="00770CEC">
        <w:rPr>
          <w:rFonts w:ascii="Times New Roman" w:hAnsi="Times New Roman" w:cs="Times New Roman"/>
          <w:b/>
          <w:i/>
          <w:sz w:val="28"/>
          <w:szCs w:val="28"/>
        </w:rPr>
        <w:t xml:space="preserve"> класса опасности  при расчете платы за размещение отходов ТКО.</w:t>
      </w:r>
    </w:p>
    <w:p w:rsidR="00616B6B" w:rsidRDefault="00616B6B" w:rsidP="00616B6B">
      <w:pPr>
        <w:jc w:val="both"/>
        <w:rPr>
          <w:rFonts w:ascii="Times New Roman" w:hAnsi="Times New Roman" w:cs="Times New Roman"/>
          <w:sz w:val="28"/>
          <w:szCs w:val="28"/>
        </w:rPr>
      </w:pPr>
      <w:r w:rsidRPr="00616B6B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Минприроды России от 09.01.2017 № 3 при заполнении Раздела 3.1 </w:t>
      </w:r>
      <w:r w:rsidRPr="00616B6B">
        <w:rPr>
          <w:rFonts w:ascii="Times New Roman" w:hAnsi="Times New Roman" w:cs="Times New Roman"/>
          <w:b/>
          <w:sz w:val="28"/>
          <w:szCs w:val="28"/>
        </w:rPr>
        <w:t>«</w:t>
      </w:r>
      <w:r w:rsidRPr="00616B6B">
        <w:rPr>
          <w:rFonts w:ascii="Times New Roman" w:hAnsi="Times New Roman" w:cs="Times New Roman"/>
          <w:bCs/>
          <w:kern w:val="36"/>
          <w:sz w:val="28"/>
          <w:szCs w:val="28"/>
        </w:rPr>
        <w:t>Расчет суммы платы за размещение твердых  коммунальных  отходов» при расчете  суммы платы за размещение отходов ТКО учитывается только дополнительный коэффициент К</w:t>
      </w:r>
      <w:r w:rsidRPr="00616B6B">
        <w:rPr>
          <w:rFonts w:ascii="Times New Roman" w:hAnsi="Times New Roman" w:cs="Times New Roman"/>
          <w:bCs/>
          <w:kern w:val="36"/>
          <w:sz w:val="28"/>
          <w:szCs w:val="28"/>
          <w:vertAlign w:val="subscript"/>
        </w:rPr>
        <w:t>от</w:t>
      </w:r>
      <w:r w:rsidRPr="00616B6B">
        <w:rPr>
          <w:rFonts w:ascii="Times New Roman" w:hAnsi="Times New Roman" w:cs="Times New Roman"/>
          <w:bCs/>
          <w:kern w:val="36"/>
          <w:sz w:val="28"/>
          <w:szCs w:val="28"/>
        </w:rPr>
        <w:t xml:space="preserve">, который применяется </w:t>
      </w:r>
      <w:r w:rsidRPr="00616B6B">
        <w:rPr>
          <w:rStyle w:val="blk"/>
          <w:rFonts w:ascii="Times New Roman" w:hAnsi="Times New Roman" w:cs="Times New Roman"/>
          <w:sz w:val="28"/>
          <w:szCs w:val="28"/>
        </w:rPr>
        <w:t>в отношении территорий и объектов, находящихся под особой охраной в соответствии с федеральными законами.</w:t>
      </w:r>
      <w:r w:rsidRPr="00616B6B">
        <w:rPr>
          <w:rFonts w:ascii="Times New Roman" w:hAnsi="Times New Roman" w:cs="Times New Roman"/>
          <w:sz w:val="28"/>
          <w:szCs w:val="28"/>
        </w:rPr>
        <w:t xml:space="preserve">   В Декларации о плате за негативное воздействие и в указаниях к ее заполнению не предусмотрено учитывать при исчислении платы за размещение ТКО лимиты на размещение отходов и отчет МСП.</w:t>
      </w:r>
    </w:p>
    <w:p w:rsidR="00616B6B" w:rsidRPr="00770CEC" w:rsidRDefault="006022D0" w:rsidP="006022D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0CEC"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="00616B6B" w:rsidRPr="00770CEC">
        <w:rPr>
          <w:rFonts w:ascii="Times New Roman" w:hAnsi="Times New Roman" w:cs="Times New Roman"/>
          <w:b/>
          <w:i/>
          <w:sz w:val="28"/>
          <w:szCs w:val="28"/>
        </w:rPr>
        <w:t xml:space="preserve">Как полигонам платить за размещение </w:t>
      </w:r>
      <w:proofErr w:type="gramStart"/>
      <w:r w:rsidR="00616B6B" w:rsidRPr="00770CEC">
        <w:rPr>
          <w:rFonts w:ascii="Times New Roman" w:hAnsi="Times New Roman" w:cs="Times New Roman"/>
          <w:b/>
          <w:i/>
          <w:sz w:val="28"/>
          <w:szCs w:val="28"/>
        </w:rPr>
        <w:t>ТКО</w:t>
      </w:r>
      <w:proofErr w:type="gramEnd"/>
      <w:r w:rsidR="00616B6B" w:rsidRPr="00770CEC">
        <w:rPr>
          <w:rFonts w:ascii="Times New Roman" w:hAnsi="Times New Roman" w:cs="Times New Roman"/>
          <w:b/>
          <w:i/>
          <w:sz w:val="28"/>
          <w:szCs w:val="28"/>
        </w:rPr>
        <w:t xml:space="preserve"> если в тарифах не заложена плата за размещение ТКО?</w:t>
      </w:r>
    </w:p>
    <w:p w:rsidR="00616B6B" w:rsidRPr="00770CEC" w:rsidRDefault="00616B6B" w:rsidP="0077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70CEC">
        <w:rPr>
          <w:rFonts w:ascii="Times New Roman" w:hAnsi="Times New Roman" w:cs="Times New Roman"/>
          <w:sz w:val="28"/>
          <w:szCs w:val="28"/>
        </w:rPr>
        <w:lastRenderedPageBreak/>
        <w:t>Тарифы устанавливаются в соответствии с требованиями Основ ценообразования в области обращения с ТКО и Правил регулирования тарифов в сфере обращения с ТКО, утвержденными постановлением Правительства РФ от 30.05.2016 №</w:t>
      </w:r>
      <w:r w:rsidRPr="00770CEC">
        <w:rPr>
          <w:rFonts w:ascii="Times New Roman" w:hAnsi="Cambria Math" w:cs="Times New Roman"/>
          <w:sz w:val="28"/>
          <w:szCs w:val="28"/>
        </w:rPr>
        <w:t> </w:t>
      </w:r>
      <w:r w:rsidRPr="00770CEC">
        <w:rPr>
          <w:rFonts w:ascii="Times New Roman" w:hAnsi="Times New Roman" w:cs="Times New Roman"/>
          <w:sz w:val="28"/>
          <w:szCs w:val="28"/>
        </w:rPr>
        <w:t>484 (далее — Основы ценообразования)</w:t>
      </w:r>
    </w:p>
    <w:p w:rsidR="00BE77E0" w:rsidRDefault="00616B6B" w:rsidP="00BE77E0">
      <w:pPr>
        <w:jc w:val="both"/>
        <w:rPr>
          <w:rFonts w:ascii="Times New Roman" w:hAnsi="Times New Roman" w:cs="Times New Roman"/>
          <w:sz w:val="28"/>
          <w:szCs w:val="28"/>
        </w:rPr>
      </w:pPr>
      <w:r w:rsidRPr="00BE77E0">
        <w:rPr>
          <w:rFonts w:ascii="Times New Roman" w:hAnsi="Times New Roman" w:cs="Times New Roman"/>
          <w:sz w:val="28"/>
          <w:szCs w:val="28"/>
        </w:rPr>
        <w:t>Постановлением Правительства РФ от 29.06.2018 №</w:t>
      </w:r>
      <w:r w:rsidRPr="00BE77E0">
        <w:rPr>
          <w:rFonts w:ascii="Times New Roman" w:hAnsi="Cambria Math" w:cs="Times New Roman"/>
          <w:sz w:val="28"/>
          <w:szCs w:val="28"/>
        </w:rPr>
        <w:t> </w:t>
      </w:r>
      <w:r w:rsidRPr="00BE77E0">
        <w:rPr>
          <w:rFonts w:ascii="Times New Roman" w:hAnsi="Times New Roman" w:cs="Times New Roman"/>
          <w:sz w:val="28"/>
          <w:szCs w:val="28"/>
        </w:rPr>
        <w:t xml:space="preserve">758 указанные Основы ценообразования были дополнены пунктом 43(1), в котором описано, как именно должны быть определены расходы на плату за НВОС при размещении ТКО. </w:t>
      </w:r>
      <w:proofErr w:type="gramStart"/>
      <w:r w:rsidRPr="00BE77E0">
        <w:rPr>
          <w:rFonts w:ascii="Times New Roman" w:hAnsi="Times New Roman" w:cs="Times New Roman"/>
          <w:sz w:val="28"/>
          <w:szCs w:val="28"/>
        </w:rPr>
        <w:t>Согласно пункту 4 указанного постановления оно применяется к правоотношениям, возникшим с 1 января 2018 года и согласно пункту 3 данного постановления органам исполнительной власти субъектов РФ, осуществляющим государственное регулирование тарифов, либо органам местного самоуправления, осуществляющим регулирование тарифов в случае передачи соответствующих полномочий законом субъекта РФ, рекомендовано в двухмесячный срок привести решения об установлении тарифов в области обращения с ТКО в</w:t>
      </w:r>
      <w:proofErr w:type="gramEnd"/>
      <w:r w:rsidRPr="00BE77E0">
        <w:rPr>
          <w:rFonts w:ascii="Times New Roman" w:hAnsi="Times New Roman" w:cs="Times New Roman"/>
          <w:sz w:val="28"/>
          <w:szCs w:val="28"/>
        </w:rPr>
        <w:t> соответствие с настоящим постановлением. Так что, возможно данные тарифы будут пересмотрены.</w:t>
      </w:r>
      <w:r w:rsidR="00BE77E0" w:rsidRPr="00BE77E0">
        <w:rPr>
          <w:rFonts w:ascii="Times New Roman" w:hAnsi="Times New Roman" w:cs="Times New Roman"/>
          <w:sz w:val="28"/>
          <w:szCs w:val="28"/>
        </w:rPr>
        <w:t xml:space="preserve"> Согласно пункту 11 Основ </w:t>
      </w:r>
      <w:proofErr w:type="gramStart"/>
      <w:r w:rsidR="00BE77E0" w:rsidRPr="00BE77E0">
        <w:rPr>
          <w:rFonts w:ascii="Times New Roman" w:hAnsi="Times New Roman" w:cs="Times New Roman"/>
          <w:sz w:val="28"/>
          <w:szCs w:val="28"/>
        </w:rPr>
        <w:t>ценообразования</w:t>
      </w:r>
      <w:proofErr w:type="gramEnd"/>
      <w:r w:rsidR="00BE77E0" w:rsidRPr="00BE77E0">
        <w:rPr>
          <w:rFonts w:ascii="Times New Roman" w:hAnsi="Times New Roman" w:cs="Times New Roman"/>
          <w:sz w:val="28"/>
          <w:szCs w:val="28"/>
        </w:rPr>
        <w:t xml:space="preserve"> в случае если регулируемая организация в течение истекшего периода регулирования </w:t>
      </w:r>
      <w:r w:rsidR="00BE77E0" w:rsidRPr="00BA3069">
        <w:rPr>
          <w:rFonts w:ascii="Times New Roman" w:hAnsi="Times New Roman" w:cs="Times New Roman"/>
          <w:sz w:val="28"/>
          <w:szCs w:val="28"/>
        </w:rPr>
        <w:t>понесла экономически обоснованные расходы, не учтенные органом регулирования тарифов при установлении тарифов, или имеет недополученные доходы прошлых периодов регулирования, такие расходы (недополученные доходы), а также расходы, связанные с обслуживанием заемных средств и собственных средств, направляемых на покрытие недостатка средств, учитываются в соответствии с методическими указаниями органом регулирования тарифов при установлении тарифов для такой регулируемой организации в полном объеме не </w:t>
      </w:r>
      <w:proofErr w:type="gramStart"/>
      <w:r w:rsidR="00BE77E0" w:rsidRPr="00BA306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BE77E0" w:rsidRPr="00BA3069">
        <w:rPr>
          <w:rFonts w:ascii="Times New Roman" w:hAnsi="Times New Roman" w:cs="Times New Roman"/>
          <w:sz w:val="28"/>
          <w:szCs w:val="28"/>
        </w:rPr>
        <w:t xml:space="preserve"> чем на третий годовой период регулирования, следующий за периодом регулирования, в котором указанные расходы (недополученные доходы) были подтверждены бухгалтерской и статистической отчетностью. Таким образом, у оператора </w:t>
      </w:r>
      <w:r w:rsidR="00BE77E0" w:rsidRPr="00BE77E0">
        <w:rPr>
          <w:rFonts w:ascii="Times New Roman" w:hAnsi="Times New Roman" w:cs="Times New Roman"/>
          <w:sz w:val="28"/>
          <w:szCs w:val="28"/>
        </w:rPr>
        <w:t xml:space="preserve">(полигона) теоретически есть возможность вернуть </w:t>
      </w:r>
      <w:proofErr w:type="gramStart"/>
      <w:r w:rsidR="00BE77E0" w:rsidRPr="00BE77E0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="00BE77E0" w:rsidRPr="00BE77E0">
        <w:rPr>
          <w:rFonts w:ascii="Times New Roman" w:hAnsi="Times New Roman" w:cs="Times New Roman"/>
          <w:sz w:val="28"/>
          <w:szCs w:val="28"/>
        </w:rPr>
        <w:t xml:space="preserve"> потраченные на внесение платы за размещение ТКО даже если они не были включены в тариф.</w:t>
      </w:r>
    </w:p>
    <w:p w:rsidR="00741714" w:rsidRPr="00770CEC" w:rsidRDefault="00770CEC" w:rsidP="00770CEC">
      <w:pPr>
        <w:jc w:val="both"/>
        <w:rPr>
          <w:rStyle w:val="blk"/>
          <w:rFonts w:ascii="Times New Roman" w:hAnsi="Times New Roman" w:cs="Times New Roman"/>
          <w:b/>
          <w:i/>
          <w:sz w:val="28"/>
          <w:szCs w:val="28"/>
        </w:rPr>
      </w:pPr>
      <w:r w:rsidRPr="00770CEC">
        <w:rPr>
          <w:rStyle w:val="blk"/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="00741714" w:rsidRPr="00770CEC">
        <w:rPr>
          <w:rStyle w:val="blk"/>
          <w:rFonts w:ascii="Times New Roman" w:hAnsi="Times New Roman" w:cs="Times New Roman"/>
          <w:b/>
          <w:i/>
          <w:sz w:val="28"/>
          <w:szCs w:val="28"/>
        </w:rPr>
        <w:t xml:space="preserve">Излишне уплаченные суммы платы за негативное воздействие на окружающую среду подлежат возврату по заявлению лиц, обязанных вносить плату, или зачету в счет будущего отчетного периода. </w:t>
      </w:r>
    </w:p>
    <w:p w:rsidR="00741714" w:rsidRPr="00741714" w:rsidRDefault="00741714" w:rsidP="00741714">
      <w:pPr>
        <w:pStyle w:val="a3"/>
        <w:ind w:left="360"/>
        <w:jc w:val="both"/>
        <w:rPr>
          <w:i/>
          <w:szCs w:val="28"/>
        </w:rPr>
      </w:pPr>
    </w:p>
    <w:p w:rsidR="00741714" w:rsidRPr="00001179" w:rsidRDefault="00741714" w:rsidP="007417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01179">
        <w:rPr>
          <w:sz w:val="28"/>
          <w:szCs w:val="28"/>
        </w:rPr>
        <w:t>Зачет (возврат) производят территориальные органы Росприроднадзора по письменным заявлениям плательщиков по формам (</w:t>
      </w:r>
      <w:r w:rsidRPr="00001179">
        <w:rPr>
          <w:rStyle w:val="blk"/>
          <w:b/>
          <w:sz w:val="28"/>
          <w:szCs w:val="28"/>
        </w:rPr>
        <w:t>Письмо АА-06-02-36/6198 от 27.03.2017</w:t>
      </w:r>
      <w:r w:rsidRPr="00001179">
        <w:rPr>
          <w:rStyle w:val="blk"/>
          <w:sz w:val="28"/>
          <w:szCs w:val="28"/>
        </w:rPr>
        <w:t>)</w:t>
      </w:r>
      <w:r w:rsidRPr="00001179">
        <w:rPr>
          <w:sz w:val="28"/>
          <w:szCs w:val="28"/>
        </w:rPr>
        <w:t xml:space="preserve">. К заявлениям обязательно нужно приложить </w:t>
      </w:r>
      <w:r w:rsidRPr="00001179">
        <w:rPr>
          <w:sz w:val="28"/>
          <w:szCs w:val="28"/>
        </w:rPr>
        <w:lastRenderedPageBreak/>
        <w:t xml:space="preserve">подписанный с дух сторон акт сверки и копии платежных </w:t>
      </w:r>
      <w:proofErr w:type="gramStart"/>
      <w:r w:rsidRPr="00001179">
        <w:rPr>
          <w:sz w:val="28"/>
          <w:szCs w:val="28"/>
        </w:rPr>
        <w:t>документов</w:t>
      </w:r>
      <w:proofErr w:type="gramEnd"/>
      <w:r w:rsidRPr="00001179">
        <w:rPr>
          <w:sz w:val="28"/>
          <w:szCs w:val="28"/>
        </w:rPr>
        <w:t xml:space="preserve"> по которым необходимо сделать возврат.</w:t>
      </w:r>
      <w:bookmarkStart w:id="0" w:name="_GoBack"/>
      <w:bookmarkEnd w:id="0"/>
    </w:p>
    <w:p w:rsidR="00741714" w:rsidRPr="00001179" w:rsidRDefault="00741714" w:rsidP="007417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01179">
        <w:rPr>
          <w:sz w:val="28"/>
          <w:szCs w:val="28"/>
        </w:rPr>
        <w:tab/>
      </w:r>
      <w:r w:rsidRPr="00001179">
        <w:rPr>
          <w:b/>
          <w:sz w:val="28"/>
          <w:szCs w:val="28"/>
        </w:rPr>
        <w:t xml:space="preserve">По результатам рассмотрения в срок не позднее трех месяцев </w:t>
      </w:r>
      <w:proofErr w:type="gramStart"/>
      <w:r w:rsidRPr="00001179">
        <w:rPr>
          <w:b/>
          <w:sz w:val="28"/>
          <w:szCs w:val="28"/>
        </w:rPr>
        <w:t>с даты</w:t>
      </w:r>
      <w:r w:rsidRPr="00001179">
        <w:rPr>
          <w:sz w:val="28"/>
          <w:szCs w:val="28"/>
        </w:rPr>
        <w:t xml:space="preserve"> получения</w:t>
      </w:r>
      <w:proofErr w:type="gramEnd"/>
      <w:r w:rsidRPr="00001179">
        <w:rPr>
          <w:sz w:val="28"/>
          <w:szCs w:val="28"/>
        </w:rPr>
        <w:t xml:space="preserve"> соответствующего заявления принимается решение о зачете или возврате излишне уплаченных сумм.</w:t>
      </w:r>
    </w:p>
    <w:p w:rsidR="00741714" w:rsidRDefault="00741714" w:rsidP="0074171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01179">
        <w:rPr>
          <w:sz w:val="28"/>
          <w:szCs w:val="28"/>
        </w:rPr>
        <w:tab/>
        <w:t xml:space="preserve">Росприроднадзор обращает </w:t>
      </w:r>
      <w:r w:rsidRPr="00001179">
        <w:rPr>
          <w:b/>
          <w:sz w:val="28"/>
          <w:szCs w:val="28"/>
        </w:rPr>
        <w:t>внимание, что при выявлении излишне уплаченных сумм плательщиками,</w:t>
      </w:r>
      <w:r w:rsidRPr="00001179">
        <w:rPr>
          <w:sz w:val="28"/>
          <w:szCs w:val="28"/>
        </w:rPr>
        <w:t xml:space="preserve"> обязанными вносить ежеквартальные авансовые платежи, </w:t>
      </w:r>
      <w:r w:rsidRPr="00001179">
        <w:rPr>
          <w:b/>
          <w:sz w:val="28"/>
          <w:szCs w:val="28"/>
        </w:rPr>
        <w:t>приоритетным является принятие решения о зачете</w:t>
      </w:r>
      <w:r w:rsidRPr="00001179">
        <w:rPr>
          <w:sz w:val="28"/>
          <w:szCs w:val="28"/>
        </w:rPr>
        <w:t xml:space="preserve"> денежных сре</w:t>
      </w:r>
      <w:proofErr w:type="gramStart"/>
      <w:r w:rsidRPr="00001179">
        <w:rPr>
          <w:sz w:val="28"/>
          <w:szCs w:val="28"/>
        </w:rPr>
        <w:t>дств в сч</w:t>
      </w:r>
      <w:proofErr w:type="gramEnd"/>
      <w:r w:rsidRPr="00001179">
        <w:rPr>
          <w:sz w:val="28"/>
          <w:szCs w:val="28"/>
        </w:rPr>
        <w:t>ет платежей будущего периода.</w:t>
      </w:r>
    </w:p>
    <w:p w:rsidR="00452FB6" w:rsidRPr="00770CEC" w:rsidRDefault="00770CEC" w:rsidP="00741714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70CEC">
        <w:rPr>
          <w:b/>
          <w:i/>
          <w:sz w:val="28"/>
          <w:szCs w:val="28"/>
        </w:rPr>
        <w:t xml:space="preserve">Вопрос: </w:t>
      </w:r>
      <w:r w:rsidR="00452FB6" w:rsidRPr="00770CEC">
        <w:rPr>
          <w:b/>
          <w:i/>
          <w:sz w:val="28"/>
          <w:szCs w:val="28"/>
        </w:rPr>
        <w:t>Есть ли какие-либо семинары, курсы и прочие образовательные мероприятия по вопросам экологической экспертизы, об одинаковом понимании руководящих документов работниками органов исполнительной власти и работниками предприятий при подготовке материалов, представляемых на экологическую экспертизу?</w:t>
      </w:r>
    </w:p>
    <w:p w:rsidR="00452FB6" w:rsidRPr="00400A74" w:rsidRDefault="00452FB6" w:rsidP="0045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0A74">
        <w:rPr>
          <w:rFonts w:ascii="Times New Roman" w:hAnsi="Times New Roman" w:cs="Times New Roman"/>
          <w:sz w:val="28"/>
          <w:szCs w:val="28"/>
        </w:rPr>
        <w:t>тношения в области экологической экспертизы регулируются 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400A74">
        <w:rPr>
          <w:rFonts w:ascii="Times New Roman" w:hAnsi="Times New Roman" w:cs="Times New Roman"/>
          <w:sz w:val="28"/>
          <w:szCs w:val="28"/>
        </w:rPr>
        <w:t xml:space="preserve"> от 23.11.1995 № 174-ФЗ «Об экологической экспертизе»</w:t>
      </w:r>
      <w:r>
        <w:rPr>
          <w:rFonts w:ascii="Times New Roman" w:hAnsi="Times New Roman" w:cs="Times New Roman"/>
          <w:sz w:val="28"/>
          <w:szCs w:val="28"/>
        </w:rPr>
        <w:t xml:space="preserve"> (далее - Закон)</w:t>
      </w:r>
      <w:r w:rsidRPr="00400A74">
        <w:rPr>
          <w:rFonts w:ascii="Times New Roman" w:hAnsi="Times New Roman" w:cs="Times New Roman"/>
          <w:sz w:val="28"/>
          <w:szCs w:val="28"/>
        </w:rPr>
        <w:t>, который направлен на реализацию конституционного права граждан Российской Федерации на благоприятную окружающую среду посредством предупреждения негативных воздействий хозяйственной и иной деятельности на окружающую среду.</w:t>
      </w:r>
    </w:p>
    <w:p w:rsidR="00452FB6" w:rsidRPr="00400A74" w:rsidRDefault="00452FB6" w:rsidP="00452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Государственная экологическая экспертиза (</w:t>
      </w:r>
      <w:r w:rsidRPr="00400A74">
        <w:rPr>
          <w:rFonts w:ascii="Times New Roman" w:hAnsi="Times New Roman" w:cs="Times New Roman"/>
          <w:sz w:val="28"/>
          <w:szCs w:val="28"/>
        </w:rPr>
        <w:t>ГЭЭ</w:t>
      </w:r>
      <w:r>
        <w:rPr>
          <w:rFonts w:ascii="Times New Roman" w:hAnsi="Times New Roman" w:cs="Times New Roman"/>
          <w:sz w:val="28"/>
          <w:szCs w:val="28"/>
        </w:rPr>
        <w:t>) проводится в соответствии с</w:t>
      </w:r>
      <w:r w:rsidRPr="00400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00A74">
        <w:rPr>
          <w:rFonts w:ascii="Times New Roman" w:hAnsi="Times New Roman" w:cs="Times New Roman"/>
          <w:sz w:val="28"/>
          <w:szCs w:val="28"/>
        </w:rPr>
        <w:t>Положением о порядке проведения государственной экологической экспертизы, утвержденным постановлением Правительства Российской Федерации от 11 июня 1996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A74">
        <w:rPr>
          <w:rFonts w:ascii="Times New Roman" w:hAnsi="Times New Roman" w:cs="Times New Roman"/>
          <w:sz w:val="28"/>
          <w:szCs w:val="28"/>
        </w:rPr>
        <w:t>698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FB6" w:rsidRPr="00400A74" w:rsidRDefault="00452FB6" w:rsidP="00452F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Административным</w:t>
      </w:r>
      <w:r w:rsidRPr="00400A74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00A74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 по предоставлению государственной услуги по организации и проведению государственной экологической экспертизы федерального уровня,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00A74">
        <w:rPr>
          <w:rFonts w:ascii="Times New Roman" w:hAnsi="Times New Roman" w:cs="Times New Roman"/>
          <w:sz w:val="28"/>
          <w:szCs w:val="28"/>
        </w:rPr>
        <w:t xml:space="preserve"> приказом Минприроды России от 06.05.2014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A74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FB6" w:rsidRDefault="00452FB6" w:rsidP="0045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Положением</w:t>
      </w:r>
      <w:r w:rsidRPr="00400A74">
        <w:rPr>
          <w:rFonts w:ascii="Times New Roman" w:hAnsi="Times New Roman" w:cs="Times New Roman"/>
          <w:sz w:val="28"/>
          <w:szCs w:val="28"/>
        </w:rPr>
        <w:t xml:space="preserve"> об оценке воздействия намечаемой хозяйственной и иной деятельности на окружающую среду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Pr="00400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0A74">
        <w:rPr>
          <w:rFonts w:ascii="Times New Roman" w:hAnsi="Times New Roman" w:cs="Times New Roman"/>
          <w:sz w:val="28"/>
          <w:szCs w:val="28"/>
        </w:rPr>
        <w:t>Госкомэкологи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00A74">
        <w:rPr>
          <w:rFonts w:ascii="Times New Roman" w:hAnsi="Times New Roman" w:cs="Times New Roman"/>
          <w:sz w:val="28"/>
          <w:szCs w:val="28"/>
        </w:rPr>
        <w:t xml:space="preserve"> РФ от 16.05.2000 № 372</w:t>
      </w:r>
    </w:p>
    <w:p w:rsidR="00452FB6" w:rsidRPr="001C712B" w:rsidRDefault="00452FB6" w:rsidP="0045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12B">
        <w:rPr>
          <w:rFonts w:ascii="Times New Roman" w:hAnsi="Times New Roman" w:cs="Times New Roman"/>
          <w:sz w:val="28"/>
          <w:szCs w:val="28"/>
        </w:rPr>
        <w:tab/>
        <w:t xml:space="preserve">- Перечнем нормативных документов, рекомендуемых к использованию при проведении государственной экологической экспертизы, а также при составлении экологического обоснования хозяйственной и иной деятельности, утвержденный Приказом </w:t>
      </w:r>
      <w:proofErr w:type="spellStart"/>
      <w:r w:rsidRPr="001C712B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1C712B">
        <w:rPr>
          <w:rFonts w:ascii="Times New Roman" w:hAnsi="Times New Roman" w:cs="Times New Roman"/>
          <w:sz w:val="28"/>
          <w:szCs w:val="28"/>
        </w:rPr>
        <w:t xml:space="preserve"> РФ от 25.09.1997 N 397</w:t>
      </w:r>
    </w:p>
    <w:p w:rsidR="00452FB6" w:rsidRPr="001C712B" w:rsidRDefault="00452FB6" w:rsidP="00452FB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12B">
        <w:rPr>
          <w:rFonts w:ascii="Times New Roman" w:hAnsi="Times New Roman" w:cs="Times New Roman"/>
          <w:sz w:val="28"/>
          <w:szCs w:val="28"/>
          <w:u w:val="single"/>
        </w:rPr>
        <w:t xml:space="preserve">перечень старый,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использовать только с учетом актуальности документов, с </w:t>
      </w:r>
      <w:r w:rsidRPr="001C712B">
        <w:rPr>
          <w:rFonts w:ascii="Times New Roman" w:hAnsi="Times New Roman" w:cs="Times New Roman"/>
          <w:sz w:val="28"/>
          <w:szCs w:val="28"/>
          <w:u w:val="single"/>
        </w:rPr>
        <w:t>поправками «</w:t>
      </w:r>
      <w:proofErr w:type="spellStart"/>
      <w:r w:rsidRPr="001C712B">
        <w:rPr>
          <w:rFonts w:ascii="Times New Roman" w:hAnsi="Times New Roman" w:cs="Times New Roman"/>
          <w:sz w:val="28"/>
          <w:szCs w:val="28"/>
          <w:u w:val="single"/>
        </w:rPr>
        <w:t>Консультант+</w:t>
      </w:r>
      <w:proofErr w:type="spellEnd"/>
      <w:r w:rsidRPr="001C712B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452FB6" w:rsidRPr="001C712B" w:rsidRDefault="00452FB6" w:rsidP="0045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руководящими письмами и разъяснениями Минприроды России, Росприроднадзора, находящимися в свободном доступе в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Консультант+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Государственная экологическая экспертиза объектов проводится при условии соответствия формы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представляемых заказчиком материалов требованиям настоящего Федерального закона, установленному порядку проведения государственной экологической экспертизы и при наличии в составе материалов, подлежащих экспертизе:</w:t>
      </w:r>
    </w:p>
    <w:p w:rsidR="00452FB6" w:rsidRPr="00572818" w:rsidRDefault="00452FB6" w:rsidP="00452FB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документации, подлежащей государственной экологической экспертизе в соответствии </w:t>
      </w:r>
      <w:r w:rsidRPr="0057281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572818">
          <w:rPr>
            <w:rFonts w:ascii="Times New Roman" w:hAnsi="Times New Roman" w:cs="Times New Roman"/>
            <w:sz w:val="28"/>
            <w:szCs w:val="28"/>
          </w:rPr>
          <w:t>ст. 11</w:t>
        </w:r>
      </w:hyperlink>
      <w:r w:rsidRPr="00572818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, в объеме, который определен в установленном порядке, и содержащей материалы оценки воздействия на окружающую среду хозяйственной и иной деятельности, которая подлежит государственной экологической экспертизе (материалы оценки воздействия на соответствующую особо охраняемую природную территорию - для </w:t>
      </w:r>
      <w:r w:rsidRPr="00572818">
        <w:rPr>
          <w:rFonts w:ascii="Times New Roman" w:hAnsi="Times New Roman" w:cs="Times New Roman"/>
          <w:sz w:val="28"/>
          <w:szCs w:val="28"/>
        </w:rPr>
        <w:t xml:space="preserve">объектов, указанных в </w:t>
      </w:r>
      <w:hyperlink r:id="rId6" w:history="1">
        <w:r w:rsidRPr="00572818">
          <w:rPr>
            <w:rFonts w:ascii="Times New Roman" w:hAnsi="Times New Roman" w:cs="Times New Roman"/>
            <w:sz w:val="28"/>
            <w:szCs w:val="28"/>
          </w:rPr>
          <w:t>подпункте 7.1 ст. 11</w:t>
        </w:r>
      </w:hyperlink>
      <w:r w:rsidRPr="00572818">
        <w:rPr>
          <w:rFonts w:ascii="Times New Roman" w:hAnsi="Times New Roman" w:cs="Times New Roman"/>
          <w:sz w:val="28"/>
          <w:szCs w:val="28"/>
        </w:rPr>
        <w:t xml:space="preserve"> Закона);</w:t>
      </w:r>
      <w:proofErr w:type="gramEnd"/>
    </w:p>
    <w:p w:rsidR="00452FB6" w:rsidRDefault="00452FB6" w:rsidP="00452FB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 обсуждений объекта государственной экологической экспертизы с гражданами и общественными организациями (объединениями), организованных органами местного самоуправления;</w:t>
      </w:r>
    </w:p>
    <w:p w:rsidR="00452FB6" w:rsidRPr="00572818" w:rsidRDefault="00452FB6" w:rsidP="00452FB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положительных заключений и (или) документов согласований исполнительных органов государственной власти и органов местного самоуправления, получаемых в установленном </w:t>
      </w:r>
      <w:r w:rsidRPr="0057281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порядке (за исключением объектов, указанных в </w:t>
      </w:r>
      <w:hyperlink r:id="rId7" w:history="1">
        <w:r w:rsidRPr="00572818">
          <w:rPr>
            <w:rFonts w:ascii="Times New Roman" w:hAnsi="Times New Roman" w:cs="Times New Roman"/>
            <w:sz w:val="28"/>
            <w:szCs w:val="28"/>
          </w:rPr>
          <w:t>подпунктах 7.1</w:t>
        </w:r>
      </w:hyperlink>
      <w:r w:rsidRPr="0057281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72818">
          <w:rPr>
            <w:rFonts w:ascii="Times New Roman" w:hAnsi="Times New Roman" w:cs="Times New Roman"/>
            <w:sz w:val="28"/>
            <w:szCs w:val="28"/>
          </w:rPr>
          <w:t>7.3 ст. 11</w:t>
        </w:r>
      </w:hyperlink>
      <w:r w:rsidRPr="00572818">
        <w:rPr>
          <w:rFonts w:ascii="Times New Roman" w:hAnsi="Times New Roman" w:cs="Times New Roman"/>
          <w:sz w:val="28"/>
          <w:szCs w:val="28"/>
        </w:rPr>
        <w:t xml:space="preserve"> Закона);</w:t>
      </w:r>
      <w:proofErr w:type="gramEnd"/>
    </w:p>
    <w:p w:rsidR="00452FB6" w:rsidRDefault="00452FB6" w:rsidP="00452FB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818">
        <w:rPr>
          <w:rFonts w:ascii="Times New Roman" w:hAnsi="Times New Roman" w:cs="Times New Roman"/>
          <w:sz w:val="28"/>
          <w:szCs w:val="28"/>
        </w:rPr>
        <w:t xml:space="preserve">заключений федеральных органов исполнительной власти по объекту ГЭЭ в случае его рассмотрения указанными органами (за исключением объектов, указанных в </w:t>
      </w:r>
      <w:hyperlink r:id="rId9" w:history="1">
        <w:r w:rsidRPr="00572818">
          <w:rPr>
            <w:rFonts w:ascii="Times New Roman" w:hAnsi="Times New Roman" w:cs="Times New Roman"/>
            <w:sz w:val="28"/>
            <w:szCs w:val="28"/>
          </w:rPr>
          <w:t>подпунктах 7.1</w:t>
        </w:r>
      </w:hyperlink>
      <w:r w:rsidRPr="0057281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572818">
          <w:rPr>
            <w:rFonts w:ascii="Times New Roman" w:hAnsi="Times New Roman" w:cs="Times New Roman"/>
            <w:sz w:val="28"/>
            <w:szCs w:val="28"/>
          </w:rPr>
          <w:t>7.3 ст. 11</w:t>
        </w:r>
      </w:hyperlink>
      <w:r w:rsidRPr="00572818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52FB6" w:rsidRDefault="00452FB6" w:rsidP="00452FB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заключений общественной экологической экспертизы в случае ее проведения.</w:t>
      </w:r>
    </w:p>
    <w:p w:rsidR="00452FB6" w:rsidRDefault="00452FB6" w:rsidP="00452FB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перечень документов (сведений, содержащихся в них), запрашиваемых территориальными органами Росприроднадзора самостоятельно у соответствующих органов власти в случае, если в составе материалов заявителем такие документы не </w:t>
      </w:r>
      <w:r w:rsidRPr="00572818">
        <w:rPr>
          <w:rFonts w:ascii="Times New Roman" w:hAnsi="Times New Roman" w:cs="Times New Roman"/>
          <w:sz w:val="28"/>
          <w:szCs w:val="28"/>
        </w:rPr>
        <w:t xml:space="preserve">представлены, определен </w:t>
      </w:r>
      <w:hyperlink r:id="rId11" w:history="1">
        <w:r w:rsidRPr="00572818">
          <w:rPr>
            <w:rFonts w:ascii="Times New Roman" w:hAnsi="Times New Roman" w:cs="Times New Roman"/>
            <w:sz w:val="28"/>
            <w:szCs w:val="28"/>
          </w:rPr>
          <w:t>ст.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Закона. К числу таковых, в том числе отнесены документы, подтверждающие проведение общественных обсуждений (например, протокол общественных слушаний), согласования исполнительных органов государственной власти (согласование Федерального агентства по Рыболовству).</w:t>
      </w:r>
    </w:p>
    <w:p w:rsidR="00452FB6" w:rsidRDefault="00452FB6" w:rsidP="00452FB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2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1C712B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</w:t>
        </w:r>
        <w:r w:rsidRPr="001C712B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1C712B">
        <w:rPr>
          <w:rFonts w:ascii="Times New Roman" w:hAnsi="Times New Roman" w:cs="Times New Roman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sz w:val="28"/>
          <w:szCs w:val="28"/>
        </w:rPr>
        <w:t xml:space="preserve"> вопросы организации общественных обсуждений, проведение опросов, референдумов среди населения о намечаемой хозяйственной и иной деятельности, которая подлежит экологической экспертизе на соответствующей территории, отнесены к полномочиям органов местного самоуправления городских округов и муниципальных районов.</w:t>
      </w:r>
    </w:p>
    <w:p w:rsidR="00452FB6" w:rsidRPr="001C712B" w:rsidRDefault="00452FB6" w:rsidP="0045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r:id="rId13" w:history="1">
        <w:r w:rsidRPr="001C712B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Pr="001C712B">
        <w:rPr>
          <w:rFonts w:ascii="Times New Roman" w:hAnsi="Times New Roman" w:cs="Times New Roman"/>
          <w:sz w:val="28"/>
          <w:szCs w:val="28"/>
        </w:rPr>
        <w:t xml:space="preserve"> об оценке воздействия намечаемой хозяйственной и иной деятельности на окруж</w:t>
      </w:r>
      <w:r>
        <w:rPr>
          <w:rFonts w:ascii="Times New Roman" w:hAnsi="Times New Roman" w:cs="Times New Roman"/>
          <w:sz w:val="28"/>
          <w:szCs w:val="28"/>
        </w:rPr>
        <w:t xml:space="preserve">ающую среду в Российской Федерации, утвержденному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16.05.2000 N 372, материалы обсуждения включают в себя публикации в официальном издании федерального органа исполнительной власти, в официальном издании органа исполнительной власти субъекта Российской Федерации и органа местного самоуправления, на территории которых намечается реализация объекта государственной экологической экспертизы,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намечаемая хозяйственная и иная деятельность может оказать воздействие, а также документ, подтверждающий проведение общественных обсуждений (например, протокол общественных слушаний). Согласно </w:t>
      </w:r>
      <w:hyperlink r:id="rId14" w:history="1">
        <w:r w:rsidRPr="001C712B">
          <w:rPr>
            <w:rFonts w:ascii="Times New Roman" w:hAnsi="Times New Roman" w:cs="Times New Roman"/>
            <w:sz w:val="28"/>
            <w:szCs w:val="28"/>
          </w:rPr>
          <w:t>п. 4.9</w:t>
        </w:r>
      </w:hyperlink>
      <w:r w:rsidRPr="001C712B">
        <w:rPr>
          <w:rFonts w:ascii="Times New Roman" w:hAnsi="Times New Roman" w:cs="Times New Roman"/>
          <w:sz w:val="28"/>
          <w:szCs w:val="28"/>
        </w:rPr>
        <w:t xml:space="preserve"> Положения протокол подписывается представителями органов исполнительной власти и местного самоуправления, граждан, общественных организаций (объединений), заказчика.</w:t>
      </w:r>
    </w:p>
    <w:p w:rsidR="00452FB6" w:rsidRPr="001C712B" w:rsidRDefault="00452FB6" w:rsidP="00452FB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2B">
        <w:rPr>
          <w:rFonts w:ascii="Times New Roman" w:hAnsi="Times New Roman" w:cs="Times New Roman"/>
          <w:sz w:val="28"/>
          <w:szCs w:val="28"/>
        </w:rPr>
        <w:t xml:space="preserve">При этом информационные сообщения, опубликованные в официальных изданиях федеральных органов исполнительной власти (для объектов экспертизы федерального уровня), в официальных изданиях органов исполнительной власти субъектов Российской Федерации и органов местного самоуправления, на территории которых намечается реализация объекта государственной экологической экспертизы, а также на </w:t>
      </w:r>
      <w:proofErr w:type="gramStart"/>
      <w:r w:rsidRPr="001C712B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1C712B">
        <w:rPr>
          <w:rFonts w:ascii="Times New Roman" w:hAnsi="Times New Roman" w:cs="Times New Roman"/>
          <w:sz w:val="28"/>
          <w:szCs w:val="28"/>
        </w:rPr>
        <w:t xml:space="preserve"> которых намечаемая хозяйственная и иная деятельность может оказать воздействие, должны содержать информацию, указанную в </w:t>
      </w:r>
      <w:hyperlink r:id="rId15" w:history="1">
        <w:r w:rsidRPr="001C712B">
          <w:rPr>
            <w:rFonts w:ascii="Times New Roman" w:hAnsi="Times New Roman" w:cs="Times New Roman"/>
            <w:sz w:val="28"/>
            <w:szCs w:val="28"/>
          </w:rPr>
          <w:t>п. 4.3</w:t>
        </w:r>
      </w:hyperlink>
      <w:r w:rsidRPr="001C712B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2B">
        <w:rPr>
          <w:rFonts w:ascii="Times New Roman" w:hAnsi="Times New Roman" w:cs="Times New Roman"/>
          <w:sz w:val="28"/>
          <w:szCs w:val="28"/>
        </w:rPr>
        <w:t xml:space="preserve">Состав и содержание проектной документации должны соответствовать требованиям </w:t>
      </w:r>
      <w:hyperlink r:id="rId16" w:history="1">
        <w:r w:rsidRPr="001C712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1C712B">
        <w:rPr>
          <w:rFonts w:ascii="Times New Roman" w:hAnsi="Times New Roman" w:cs="Times New Roman"/>
          <w:sz w:val="28"/>
          <w:szCs w:val="28"/>
        </w:rPr>
        <w:t xml:space="preserve"> о с</w:t>
      </w:r>
      <w:r>
        <w:rPr>
          <w:rFonts w:ascii="Times New Roman" w:hAnsi="Times New Roman" w:cs="Times New Roman"/>
          <w:sz w:val="28"/>
          <w:szCs w:val="28"/>
        </w:rPr>
        <w:t>оставе разделов проектной документации и требованиям к их содержанию, утвержденного постановлением Правительства Российской Федерации от 16.02.2008 N 87.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при подготовке проекта технической документации на новую технику, технологию рекомендуется </w:t>
      </w:r>
      <w:r w:rsidRPr="001C712B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hyperlink r:id="rId17" w:history="1">
        <w:r w:rsidRPr="001C712B">
          <w:rPr>
            <w:rFonts w:ascii="Times New Roman" w:hAnsi="Times New Roman" w:cs="Times New Roman"/>
            <w:sz w:val="28"/>
            <w:szCs w:val="28"/>
          </w:rPr>
          <w:t>Инструкцию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экологическому обоснованию хозяйственной и иной деятельности, утвержденную приказом Минприроды России от 29.12.1995 N 539 (в части не противоречащей действующему законодательству), а также единые государственные системы стандартов (единая система конструкторской документации (ЕСКД) и единая система технологической документации (ЕСТД)).</w:t>
      </w:r>
      <w:proofErr w:type="gramEnd"/>
    </w:p>
    <w:p w:rsidR="00452FB6" w:rsidRPr="00572818" w:rsidRDefault="00452FB6" w:rsidP="00452F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proofErr w:type="gramStart"/>
      <w:r w:rsidRPr="00572818">
        <w:rPr>
          <w:sz w:val="28"/>
          <w:szCs w:val="28"/>
        </w:rPr>
        <w:t>В соответствии с приказом Федеральной службы по надзору в сфере природопользования от 29.09.2010 № 283 «О полномочиях Росприроднадзора и его территориальных органов в соответствии с постановлением Правительства Российской Федерации от 13.09.2010 № 717» Департамент Росприроднадзора по Уральскому федеральному округу </w:t>
      </w:r>
      <w:r w:rsidRPr="00572818">
        <w:rPr>
          <w:rStyle w:val="a5"/>
          <w:sz w:val="28"/>
          <w:szCs w:val="28"/>
        </w:rPr>
        <w:t>по поручению центрального аппарата Росприроднадзора организовывает и проводит</w:t>
      </w:r>
      <w:r w:rsidRPr="00572818">
        <w:rPr>
          <w:sz w:val="28"/>
          <w:szCs w:val="28"/>
        </w:rPr>
        <w:t> в порядке, установленном законодательством Российской Федерации, государственную экологическую экспертизу.</w:t>
      </w:r>
      <w:proofErr w:type="gramEnd"/>
    </w:p>
    <w:p w:rsidR="00452FB6" w:rsidRDefault="00452FB6" w:rsidP="00452FB6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ab/>
      </w:r>
      <w:r w:rsidRPr="00572818">
        <w:rPr>
          <w:sz w:val="28"/>
          <w:szCs w:val="28"/>
        </w:rPr>
        <w:t xml:space="preserve">Для определения территориального органа по проведению государственной экологической экспертизы необходимо обращаться в </w:t>
      </w:r>
      <w:r w:rsidRPr="00572818">
        <w:rPr>
          <w:sz w:val="28"/>
          <w:szCs w:val="28"/>
        </w:rPr>
        <w:lastRenderedPageBreak/>
        <w:t>Федеральную службу по надзору в сфере природопользования: 123995, г. Москва, ул. Б. Грузинская, 4/6, Д-242, ГСП-5.</w:t>
      </w:r>
      <w:r>
        <w:rPr>
          <w:sz w:val="28"/>
          <w:szCs w:val="28"/>
        </w:rPr>
        <w:t xml:space="preserve"> </w:t>
      </w:r>
      <w:r w:rsidRPr="00572818">
        <w:rPr>
          <w:sz w:val="28"/>
          <w:szCs w:val="28"/>
        </w:rPr>
        <w:t>Решение относительно направления поручения принимается на основании анализа информации, содержащейся в разделе проекта «Пояснительная записка», удовлетворяющем требованиям, предусмотренным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16.02.2008 № 87.</w:t>
      </w:r>
      <w:r>
        <w:t xml:space="preserve"> </w:t>
      </w:r>
    </w:p>
    <w:p w:rsidR="00452FB6" w:rsidRDefault="00452FB6" w:rsidP="00452F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1C712B">
        <w:rPr>
          <w:sz w:val="28"/>
          <w:szCs w:val="28"/>
        </w:rPr>
        <w:t>При наличии конкретных вопросов по организации и проведению ГЭЭ  необходимо обращаться в Департамент Росприроднадзора по Уральскому федеральному округу : г</w:t>
      </w:r>
      <w:proofErr w:type="gramStart"/>
      <w:r w:rsidRPr="001C712B">
        <w:rPr>
          <w:sz w:val="28"/>
          <w:szCs w:val="28"/>
        </w:rPr>
        <w:t>.Е</w:t>
      </w:r>
      <w:proofErr w:type="gramEnd"/>
      <w:r w:rsidRPr="001C712B">
        <w:rPr>
          <w:sz w:val="28"/>
          <w:szCs w:val="28"/>
        </w:rPr>
        <w:t xml:space="preserve">катеринбург, </w:t>
      </w:r>
      <w:proofErr w:type="spellStart"/>
      <w:r w:rsidRPr="001C712B">
        <w:rPr>
          <w:sz w:val="28"/>
          <w:szCs w:val="28"/>
        </w:rPr>
        <w:t>ул.Вайнера</w:t>
      </w:r>
      <w:proofErr w:type="spellEnd"/>
      <w:r w:rsidRPr="001C712B">
        <w:rPr>
          <w:sz w:val="28"/>
          <w:szCs w:val="28"/>
        </w:rPr>
        <w:t xml:space="preserve">, 55, г. Курган, ул.Сибирская, 3а; или по телефону </w:t>
      </w:r>
      <w:r>
        <w:rPr>
          <w:sz w:val="28"/>
          <w:szCs w:val="28"/>
        </w:rPr>
        <w:t>8(343)257-23-67; 8(352)23-93-82.</w:t>
      </w:r>
    </w:p>
    <w:p w:rsidR="00452FB6" w:rsidRPr="00770CEC" w:rsidRDefault="00770CEC" w:rsidP="00770C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0CEC"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="00452FB6" w:rsidRPr="00770CEC">
        <w:rPr>
          <w:rFonts w:ascii="Times New Roman" w:hAnsi="Times New Roman" w:cs="Times New Roman"/>
          <w:b/>
          <w:i/>
          <w:sz w:val="28"/>
          <w:szCs w:val="28"/>
        </w:rPr>
        <w:t>Будут ли пересмотрены критерии категорирования объектов НВОС?</w:t>
      </w:r>
    </w:p>
    <w:p w:rsidR="00452FB6" w:rsidRPr="00452FB6" w:rsidRDefault="00452FB6" w:rsidP="00452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соответствии </w:t>
      </w:r>
      <w:proofErr w:type="gramStart"/>
      <w:r w:rsidRPr="00452FB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5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5 Федерального закона от 10.01.2002 N 7-ФЗ «Об охране окружающей среды» установление </w:t>
      </w:r>
      <w:hyperlink r:id="rId18" w:history="1">
        <w:r w:rsidRPr="00452F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критериев</w:t>
        </w:r>
      </w:hyperlink>
      <w:r w:rsidRPr="0045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которых осуществляется отнесение объектов, оказывающих негативное воздействие на окружающую среду, к объектам I - IV категорий, отнесено к полномочиям органов государственной власти Российской Федерации в сфере отношений, связанных с охраной окружающей среды. </w:t>
      </w:r>
    </w:p>
    <w:p w:rsidR="00452FB6" w:rsidRPr="00452FB6" w:rsidRDefault="00452FB6" w:rsidP="00452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Критерии, на основании которых осуществляется отнесение объектов, оказывающих негативное воздействие на окружающую среду (НВОС), к объектам I, II, III и IV категорий, устанавливаются Правительством Российской Федерации (статья 4.2 Закона). </w:t>
      </w:r>
    </w:p>
    <w:p w:rsidR="00452FB6" w:rsidRPr="00452FB6" w:rsidRDefault="00452FB6" w:rsidP="00452F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Pr="00452F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Критерии</w:t>
        </w:r>
      </w:hyperlink>
      <w:r w:rsidRPr="0045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категории объекта НВОС утверждены Постановлением Правительства РФ от 28.09.2015 N 1029 «Об утверждении критериев отнесения объектов, оказывающих негативное воздействие на окружающую среду, к объектам I, II, III и IV категорий». </w:t>
      </w:r>
    </w:p>
    <w:p w:rsidR="00452FB6" w:rsidRDefault="00452FB6" w:rsidP="00452F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29 мая 2019 года изменений в Критерии отнесения объектов НВОС к объектам I- IV категорий Правительством РФ не внесено. </w:t>
      </w:r>
    </w:p>
    <w:p w:rsidR="00452FB6" w:rsidRPr="00770CEC" w:rsidRDefault="00770CEC" w:rsidP="00770C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0CEC"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="00452FB6" w:rsidRPr="00770CEC">
        <w:rPr>
          <w:rFonts w:ascii="Times New Roman" w:hAnsi="Times New Roman" w:cs="Times New Roman"/>
          <w:b/>
          <w:i/>
          <w:sz w:val="28"/>
          <w:szCs w:val="28"/>
        </w:rPr>
        <w:t>Как внедрить автоматизированные системы контроля выбросов субъектам малого и среднего предпринимательства?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5801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80114">
        <w:rPr>
          <w:rFonts w:ascii="Times New Roman" w:hAnsi="Times New Roman" w:cs="Times New Roman"/>
          <w:sz w:val="28"/>
          <w:szCs w:val="28"/>
        </w:rPr>
        <w:t xml:space="preserve"> от 10.01.2002 N 7-ФЗ «Об охране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 при определении требований в области охраны окружающей среды при осуществлении хозяйственной и иной деятельности, связанной с воздействием на окружающую среду, не предусмотрено деление хозяйствующих субъектов  (юридических лиц и индивидуальных предпринимателей) на малый, средний, крупный бизнес. 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статьей 4.2 указанного закона объекты, эксплуатируемые юридическими лицами, индивидуальными предпринимателями и оказывающие негативное воздействие на </w:t>
      </w:r>
      <w:r>
        <w:rPr>
          <w:rFonts w:ascii="Times New Roman" w:hAnsi="Times New Roman" w:cs="Times New Roman"/>
          <w:sz w:val="28"/>
          <w:szCs w:val="28"/>
        </w:rPr>
        <w:lastRenderedPageBreak/>
        <w:t>окружающую среду, в зависимости от уровня такого воздействия подразделяются на четыре категории: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оказывающие значительное негативное воздействие на окружающую среду и относящиеся к областям применения наилучших доступных технологий, - объекты I категории;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оказывающие умеренное негативное воздействие на окружающую среду, - объекты II категории;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оказывающие незначительное негативное воздействие на окружающую среду, - объекты III категории;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оказывающие минимальное негативное воздействие на окружающую среду, - объекты IV категории.</w:t>
      </w:r>
    </w:p>
    <w:p w:rsidR="00452FB6" w:rsidRDefault="00452FB6" w:rsidP="0045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Пунктами 9, 10 статьи 67 </w:t>
      </w:r>
      <w:r w:rsidRPr="0058011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01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0114">
        <w:rPr>
          <w:rFonts w:ascii="Times New Roman" w:hAnsi="Times New Roman" w:cs="Times New Roman"/>
          <w:sz w:val="28"/>
          <w:szCs w:val="28"/>
        </w:rPr>
        <w:t xml:space="preserve"> от 10.01.2002 N 7-ФЗ «Об охране окружающей среды» </w:t>
      </w:r>
      <w:r>
        <w:rPr>
          <w:rFonts w:ascii="Times New Roman" w:hAnsi="Times New Roman" w:cs="Times New Roman"/>
          <w:sz w:val="28"/>
          <w:szCs w:val="28"/>
        </w:rPr>
        <w:t xml:space="preserve">определено, что на </w:t>
      </w:r>
      <w:r w:rsidRPr="001F5C7E">
        <w:rPr>
          <w:rFonts w:ascii="Times New Roman" w:hAnsi="Times New Roman" w:cs="Times New Roman"/>
          <w:sz w:val="28"/>
          <w:szCs w:val="28"/>
          <w:u w:val="single"/>
        </w:rPr>
        <w:t>объектах I категории стационарные источники выбросов</w:t>
      </w:r>
      <w:r>
        <w:rPr>
          <w:rFonts w:ascii="Times New Roman" w:hAnsi="Times New Roman" w:cs="Times New Roman"/>
          <w:sz w:val="28"/>
          <w:szCs w:val="28"/>
        </w:rPr>
        <w:t xml:space="preserve"> загрязняющих веществ, сбросов загрязняющих веществ, образующихся при эксплуатации технических устройств, оборудования или их совокупности (установок</w:t>
      </w:r>
      <w:r w:rsidRPr="004A60AA">
        <w:rPr>
          <w:rFonts w:ascii="Times New Roman" w:hAnsi="Times New Roman" w:cs="Times New Roman"/>
          <w:sz w:val="28"/>
          <w:szCs w:val="28"/>
        </w:rPr>
        <w:t xml:space="preserve">), </w:t>
      </w:r>
      <w:hyperlink r:id="rId20" w:history="1">
        <w:r w:rsidRPr="004A60AA">
          <w:rPr>
            <w:rFonts w:ascii="Times New Roman" w:hAnsi="Times New Roman" w:cs="Times New Roman"/>
            <w:sz w:val="28"/>
            <w:szCs w:val="28"/>
          </w:rPr>
          <w:t>виды</w:t>
        </w:r>
      </w:hyperlink>
      <w:r w:rsidRPr="004A60AA">
        <w:rPr>
          <w:rFonts w:ascii="Times New Roman" w:hAnsi="Times New Roman" w:cs="Times New Roman"/>
          <w:sz w:val="28"/>
          <w:szCs w:val="28"/>
        </w:rPr>
        <w:t xml:space="preserve"> которых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Правительством Российской Федерации, </w:t>
      </w:r>
      <w:r w:rsidRPr="001F5C7E">
        <w:rPr>
          <w:rFonts w:ascii="Times New Roman" w:hAnsi="Times New Roman" w:cs="Times New Roman"/>
          <w:sz w:val="28"/>
          <w:szCs w:val="28"/>
          <w:u w:val="single"/>
        </w:rPr>
        <w:t xml:space="preserve">должны быть оснащены автоматическими средствами измерения </w:t>
      </w:r>
      <w:r>
        <w:rPr>
          <w:rFonts w:ascii="Times New Roman" w:hAnsi="Times New Roman" w:cs="Times New Roman"/>
          <w:sz w:val="28"/>
          <w:szCs w:val="28"/>
        </w:rPr>
        <w:t>и учета показателей выбросов загрязняющих веществ и (или) сбросов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загрязняющих веществ, а также техническими средствами фиксации и передачи информации о показателях выбросов загрязняющих веществ и (или) сбросов загрязняющих веществ в государственный реестр объектов, оказывающих негативное воздействие на окружающую среду, на основании программы создания системы автоматического контроля.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Виды технических устройств, подлежащих оснащению автоматизированными средствами контроля выбросов, утверждены распоряжением Правительства РФ от 13.03.2019 N 428-р «Об утверждении видов технических устройств, оборудования или их совокупности (установок) на объектах I категории, стационарные источники выбросов загрязняющих веществ, сбросов загрязняющих веществ которых подлежат оснащению автоматическими средствами измерения и учета показателей выбросов загрязняющих веществ и (или) сбросов загрязняющих веществ, а также техническими средствами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фиксации и передачи информации о показателях выбросов загрязняющих веществ и (или) сбросов загрязняющих веществ в государственный реестр объектов, оказывающих негативное воздействие на окружающую среду», в том числе (применительно к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Рус-Ойл</w:t>
      </w:r>
      <w:proofErr w:type="spellEnd"/>
      <w:r>
        <w:rPr>
          <w:rFonts w:ascii="Times New Roman" w:hAnsi="Times New Roman" w:cs="Times New Roman"/>
          <w:sz w:val="28"/>
          <w:szCs w:val="28"/>
        </w:rPr>
        <w:t>»):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661458">
        <w:rPr>
          <w:rFonts w:ascii="Times New Roman" w:hAnsi="Times New Roman" w:cs="Times New Roman"/>
          <w:bCs/>
          <w:sz w:val="28"/>
          <w:szCs w:val="28"/>
        </w:rPr>
        <w:t xml:space="preserve">Установки по сжиганию отходов I, II и III классов опасности, а также пестицидов и </w:t>
      </w:r>
      <w:proofErr w:type="spellStart"/>
      <w:r w:rsidRPr="00661458">
        <w:rPr>
          <w:rFonts w:ascii="Times New Roman" w:hAnsi="Times New Roman" w:cs="Times New Roman"/>
          <w:bCs/>
          <w:sz w:val="28"/>
          <w:szCs w:val="28"/>
        </w:rPr>
        <w:t>агрохимикатов</w:t>
      </w:r>
      <w:proofErr w:type="spellEnd"/>
      <w:r w:rsidRPr="00661458">
        <w:rPr>
          <w:rFonts w:ascii="Times New Roman" w:hAnsi="Times New Roman" w:cs="Times New Roman"/>
          <w:bCs/>
          <w:sz w:val="28"/>
          <w:szCs w:val="28"/>
        </w:rPr>
        <w:t>, пришедших в негодность и (или) запрещенных к употреблению, с проектной мощностью 200 кг в час и более.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661458">
        <w:rPr>
          <w:rFonts w:ascii="Times New Roman" w:hAnsi="Times New Roman" w:cs="Times New Roman"/>
          <w:bCs/>
          <w:sz w:val="28"/>
          <w:szCs w:val="28"/>
        </w:rPr>
        <w:t>Установки по сжиганию отходов IV и V классов опасности с проектной мощностью 3 тонны в час и более.</w:t>
      </w:r>
    </w:p>
    <w:p w:rsidR="00452FB6" w:rsidRPr="00661458" w:rsidRDefault="00452FB6" w:rsidP="0045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661458">
        <w:rPr>
          <w:rFonts w:ascii="Times New Roman" w:hAnsi="Times New Roman" w:cs="Times New Roman"/>
          <w:bCs/>
          <w:sz w:val="28"/>
          <w:szCs w:val="28"/>
        </w:rPr>
        <w:t>Установки по сжиганию биологических и медицинских отходов с проектной мощностью 10 тонн в сутки и более.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Стационарные источники и показатели выбросов загрязняющих веществ, подлежащие автоматическому контролю, места и сроки установки автоматических средств измерения и учета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выбросов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загрязняющих веществ, а также технических средств фиксации и передачи информации о показателях выбросов загрязняющих веществ в государственный реестр объектов, оказывающих негативное воздействие на окружающую среду, состав и форма передаваемой информации определяются Программой создания системы автоматического контроля.  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21" w:history="1">
        <w:r w:rsidRPr="001F5C7E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создания и эксплуатации системы автоматического контроля утверждены Постановлением Правительства РФ от 13.03.2019 N 262 «Об утверждении Правил создания и эксплуатации системы автоматического контроля выбросов загрязняющих веществ и (или) сбросов загрязняющих веществ»,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п.5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системы автоматического контроля включает в себя следующие этапы: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определение стационарных источников и показателей выбросов и (или) сбросов, подлежащих контролю автоматическими средствами измерения,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предпроектное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обследование;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разработка и утверждение программы создания системы автоматического контроля (далее - программа);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проектирование системы автоматического контроля;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поставка и монтаж оборудования, необходимого для создания системы автоматического контроля;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приемка системы автоматического контроля в эксплуатацию;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ввод в эксплуатацию системы автоматического контроля.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Пунктом 8 указанного постановления определены условия включения стационарных источников в программу. Стационарные источники выбросов включаются в программу при соблюдении следующих условий: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выбросы от стационарного источника образуются при эксплуатации технических устройств;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выбросах от стационарного источника присутствует одно из следующих загрязняющих веществ, массовый выброс которых превышает значения: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1304"/>
      </w:tblGrid>
      <w:tr w:rsidR="00452FB6" w:rsidTr="00706469">
        <w:tc>
          <w:tcPr>
            <w:tcW w:w="7767" w:type="dxa"/>
          </w:tcPr>
          <w:p w:rsidR="00452FB6" w:rsidRDefault="00452FB6" w:rsidP="0070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взвешенные вещества</w:t>
            </w:r>
          </w:p>
        </w:tc>
        <w:tc>
          <w:tcPr>
            <w:tcW w:w="1304" w:type="dxa"/>
          </w:tcPr>
          <w:p w:rsidR="00452FB6" w:rsidRDefault="00452FB6" w:rsidP="0070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кг/ч</w:t>
            </w:r>
          </w:p>
        </w:tc>
      </w:tr>
      <w:tr w:rsidR="00452FB6" w:rsidTr="00706469">
        <w:tc>
          <w:tcPr>
            <w:tcW w:w="7767" w:type="dxa"/>
          </w:tcPr>
          <w:p w:rsidR="00452FB6" w:rsidRDefault="00452FB6" w:rsidP="0070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серы диоксид</w:t>
            </w:r>
          </w:p>
        </w:tc>
        <w:tc>
          <w:tcPr>
            <w:tcW w:w="1304" w:type="dxa"/>
          </w:tcPr>
          <w:p w:rsidR="00452FB6" w:rsidRDefault="00452FB6" w:rsidP="0070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кг/ч</w:t>
            </w:r>
          </w:p>
        </w:tc>
      </w:tr>
      <w:tr w:rsidR="00452FB6" w:rsidTr="00706469">
        <w:tc>
          <w:tcPr>
            <w:tcW w:w="7767" w:type="dxa"/>
          </w:tcPr>
          <w:p w:rsidR="00452FB6" w:rsidRDefault="00452FB6" w:rsidP="0070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 азота (сумма азота оксида и азота диоксида)</w:t>
            </w:r>
          </w:p>
        </w:tc>
        <w:tc>
          <w:tcPr>
            <w:tcW w:w="1304" w:type="dxa"/>
          </w:tcPr>
          <w:p w:rsidR="00452FB6" w:rsidRDefault="00452FB6" w:rsidP="0070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кг/ч</w:t>
            </w:r>
          </w:p>
        </w:tc>
      </w:tr>
      <w:tr w:rsidR="00452FB6" w:rsidTr="00706469">
        <w:tc>
          <w:tcPr>
            <w:tcW w:w="7767" w:type="dxa"/>
          </w:tcPr>
          <w:p w:rsidR="00452FB6" w:rsidRDefault="00452FB6" w:rsidP="0070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углерода оксид как показатель полноты сгорания топлива</w:t>
            </w:r>
          </w:p>
        </w:tc>
        <w:tc>
          <w:tcPr>
            <w:tcW w:w="1304" w:type="dxa"/>
          </w:tcPr>
          <w:p w:rsidR="00452FB6" w:rsidRDefault="00452FB6" w:rsidP="0070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кг/ч</w:t>
            </w:r>
          </w:p>
        </w:tc>
      </w:tr>
      <w:tr w:rsidR="00452FB6" w:rsidTr="00706469">
        <w:tc>
          <w:tcPr>
            <w:tcW w:w="7767" w:type="dxa"/>
          </w:tcPr>
          <w:p w:rsidR="00452FB6" w:rsidRDefault="00452FB6" w:rsidP="0070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углерода оксид во всех остальных случаях</w:t>
            </w:r>
          </w:p>
        </w:tc>
        <w:tc>
          <w:tcPr>
            <w:tcW w:w="1304" w:type="dxa"/>
          </w:tcPr>
          <w:p w:rsidR="00452FB6" w:rsidRDefault="00452FB6" w:rsidP="0070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кг/ч</w:t>
            </w:r>
          </w:p>
        </w:tc>
      </w:tr>
      <w:tr w:rsidR="00452FB6" w:rsidTr="00706469">
        <w:tc>
          <w:tcPr>
            <w:tcW w:w="7767" w:type="dxa"/>
          </w:tcPr>
          <w:p w:rsidR="00452FB6" w:rsidRDefault="00452FB6" w:rsidP="0070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фтористый водород</w:t>
            </w:r>
          </w:p>
        </w:tc>
        <w:tc>
          <w:tcPr>
            <w:tcW w:w="1304" w:type="dxa"/>
          </w:tcPr>
          <w:p w:rsidR="00452FB6" w:rsidRDefault="00452FB6" w:rsidP="0070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кг/ч</w:t>
            </w:r>
          </w:p>
        </w:tc>
      </w:tr>
      <w:tr w:rsidR="00452FB6" w:rsidTr="00706469">
        <w:tc>
          <w:tcPr>
            <w:tcW w:w="7767" w:type="dxa"/>
          </w:tcPr>
          <w:p w:rsidR="00452FB6" w:rsidRDefault="00452FB6" w:rsidP="0070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хлористый водород</w:t>
            </w:r>
          </w:p>
        </w:tc>
        <w:tc>
          <w:tcPr>
            <w:tcW w:w="1304" w:type="dxa"/>
          </w:tcPr>
          <w:p w:rsidR="00452FB6" w:rsidRDefault="00452FB6" w:rsidP="0070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кг/ч</w:t>
            </w:r>
          </w:p>
        </w:tc>
      </w:tr>
      <w:tr w:rsidR="00452FB6" w:rsidTr="00706469">
        <w:tc>
          <w:tcPr>
            <w:tcW w:w="7767" w:type="dxa"/>
          </w:tcPr>
          <w:p w:rsidR="00452FB6" w:rsidRDefault="00452FB6" w:rsidP="0070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Сероводород</w:t>
            </w:r>
          </w:p>
        </w:tc>
        <w:tc>
          <w:tcPr>
            <w:tcW w:w="1304" w:type="dxa"/>
          </w:tcPr>
          <w:p w:rsidR="00452FB6" w:rsidRDefault="00452FB6" w:rsidP="0070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 кг/ч</w:t>
            </w:r>
          </w:p>
        </w:tc>
      </w:tr>
      <w:tr w:rsidR="00452FB6" w:rsidTr="00706469">
        <w:tc>
          <w:tcPr>
            <w:tcW w:w="7767" w:type="dxa"/>
          </w:tcPr>
          <w:p w:rsidR="00452FB6" w:rsidRDefault="00452FB6" w:rsidP="00706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Аммиак</w:t>
            </w:r>
          </w:p>
        </w:tc>
        <w:tc>
          <w:tcPr>
            <w:tcW w:w="1304" w:type="dxa"/>
          </w:tcPr>
          <w:p w:rsidR="00452FB6" w:rsidRDefault="00452FB6" w:rsidP="00706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кг/ч;</w:t>
            </w:r>
          </w:p>
        </w:tc>
      </w:tr>
    </w:tbl>
    <w:p w:rsidR="00452FB6" w:rsidRDefault="00452FB6" w:rsidP="0045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средств и методов измерений концентраций загрязняющих веществ в условиях эксплуатации стационарного источника выбросов.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стационарные источники выбросов удовлетворяют указанным в постановлении № 262 условиям, они подлежат включению в программу создания системы автоматического контроля и оснащению автоматизированными средствами контроля. 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создания системы автоматического контроля не может превышать четыре года со дня получения или пересмотра комплексного экологического разрешения.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программой повышения экологической эффективности предусмотрены мероприятия, связанные с реконструкцией стационарных источников, подлежащих оснащению автоматическими средствами измерения и учета показателей выбросов загрязняющих веществ и (или) сбросов загрязняющих веществ, а также техническими средствами фиксации и передачи информации о показателях выбросов загрязняющих веществ и (или) сбросов загрязняющих веществ в государственный реестр объектов, оказывающих негативное воздействие на окружающую среду, сроки оснащения таких стационарных источников определяются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сроков реализации мероприятий программы повышения экологической эффективности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2FB6" w:rsidRDefault="00452FB6" w:rsidP="00452F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автоматическим средствам измерения и учета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выбросов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загрязняющих веществ и (или) сбросов загрязняющих веществ, а также техническим средствам фиксации и передачи информации о показателях выбросов загрязняющих веществ и (или) сбросов загрязняющих веществ в государственный реестр объектов, оказывающих негативное воздействие на окружающую среду, утверждены Постановлением Правительства РФ от 13.03.2019 N 263 «О требованиях к автоматическим средствам измерения и учета показателей выбросов загрязняющих веществ и (или) сбросов загрязняющих веществ, к техническим средствам фиксации и передачи информации о показателях выбросов загрязняющих веществ и (или) сбросов загрязняющих веществ в государственный реестр объектов, оказывающих негативное воздействие на окружающую среду».</w:t>
      </w:r>
    </w:p>
    <w:p w:rsidR="00452FB6" w:rsidRPr="00452FB6" w:rsidRDefault="00452FB6" w:rsidP="00452FB6">
      <w:pPr>
        <w:rPr>
          <w:b/>
          <w:i/>
          <w:szCs w:val="28"/>
        </w:rPr>
      </w:pPr>
    </w:p>
    <w:p w:rsidR="00452FB6" w:rsidRPr="00452FB6" w:rsidRDefault="00452FB6" w:rsidP="00452FB6">
      <w:pPr>
        <w:pStyle w:val="a3"/>
        <w:jc w:val="both"/>
        <w:rPr>
          <w:color w:val="000000" w:themeColor="text1"/>
          <w:szCs w:val="28"/>
        </w:rPr>
      </w:pPr>
    </w:p>
    <w:p w:rsidR="00452FB6" w:rsidRPr="00452FB6" w:rsidRDefault="00452FB6" w:rsidP="00452FB6">
      <w:pPr>
        <w:spacing w:after="0"/>
        <w:rPr>
          <w:b/>
          <w:i/>
          <w:szCs w:val="28"/>
        </w:rPr>
      </w:pPr>
    </w:p>
    <w:p w:rsidR="00452FB6" w:rsidRPr="00452FB6" w:rsidRDefault="00452FB6" w:rsidP="00452FB6">
      <w:pPr>
        <w:pStyle w:val="a3"/>
        <w:ind w:left="360"/>
        <w:rPr>
          <w:b/>
          <w:szCs w:val="28"/>
        </w:rPr>
      </w:pPr>
    </w:p>
    <w:p w:rsidR="00452FB6" w:rsidRPr="001C712B" w:rsidRDefault="00452FB6" w:rsidP="00452FB6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452FB6" w:rsidRPr="00452FB6" w:rsidRDefault="00452FB6" w:rsidP="0074171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741714" w:rsidRPr="00BE77E0" w:rsidRDefault="00741714" w:rsidP="00BE77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B6B" w:rsidRPr="00616B6B" w:rsidRDefault="00616B6B" w:rsidP="00616B6B">
      <w:pPr>
        <w:pStyle w:val="a3"/>
        <w:ind w:left="360"/>
        <w:jc w:val="both"/>
      </w:pPr>
    </w:p>
    <w:p w:rsidR="00616B6B" w:rsidRPr="00616B6B" w:rsidRDefault="00616B6B" w:rsidP="00616B6B">
      <w:pPr>
        <w:pStyle w:val="a3"/>
        <w:ind w:left="360"/>
        <w:jc w:val="both"/>
        <w:rPr>
          <w:szCs w:val="28"/>
        </w:rPr>
      </w:pPr>
    </w:p>
    <w:p w:rsidR="00616B6B" w:rsidRPr="00616B6B" w:rsidRDefault="00616B6B" w:rsidP="00616B6B">
      <w:pPr>
        <w:pStyle w:val="a3"/>
        <w:ind w:left="360"/>
        <w:jc w:val="both"/>
        <w:rPr>
          <w:szCs w:val="28"/>
        </w:rPr>
      </w:pPr>
    </w:p>
    <w:p w:rsidR="00616B6B" w:rsidRPr="00616B6B" w:rsidRDefault="00616B6B" w:rsidP="00616B6B">
      <w:pPr>
        <w:pStyle w:val="1"/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556E64" w:rsidRDefault="00556E64"/>
    <w:sectPr w:rsidR="00556E64" w:rsidSect="00FC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F2A"/>
    <w:multiLevelType w:val="hybridMultilevel"/>
    <w:tmpl w:val="69B24C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F200C"/>
    <w:multiLevelType w:val="hybridMultilevel"/>
    <w:tmpl w:val="0F9069C4"/>
    <w:lvl w:ilvl="0" w:tplc="9048A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B6B"/>
    <w:rsid w:val="00452FB6"/>
    <w:rsid w:val="00556E64"/>
    <w:rsid w:val="006022D0"/>
    <w:rsid w:val="00616B6B"/>
    <w:rsid w:val="00741714"/>
    <w:rsid w:val="00770CEC"/>
    <w:rsid w:val="00BA3069"/>
    <w:rsid w:val="00BE77E0"/>
    <w:rsid w:val="00E2105E"/>
    <w:rsid w:val="00FC3775"/>
    <w:rsid w:val="00FE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6B6B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616B6B"/>
  </w:style>
  <w:style w:type="paragraph" w:styleId="a3">
    <w:name w:val="List Paragraph"/>
    <w:basedOn w:val="a"/>
    <w:uiPriority w:val="34"/>
    <w:qFormat/>
    <w:rsid w:val="00616B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unhideWhenUsed/>
    <w:rsid w:val="0074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52F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89F37A34C62C681966DA2E3864F0887130409F8D0DFC41A1B6088379DC37C2ED83C798255D429E1980501375FC0FE368B528056KAM2M" TargetMode="External"/><Relationship Id="rId13" Type="http://schemas.openxmlformats.org/officeDocument/2006/relationships/hyperlink" Target="consultantplus://offline/ref=3C589F37A34C62C681966DA2E3864F088616080FFCD382CE12426C8A30929C6B299130788457DE7EBB8801486055DCF92D95559E55AB47KDMFM" TargetMode="External"/><Relationship Id="rId18" Type="http://schemas.openxmlformats.org/officeDocument/2006/relationships/hyperlink" Target="consultantplus://offline/ref=71E81FE6C27ECB12FCA8E921AAF8DB1B4473586258A66F635A36C7055A4C32A9CED718EFC41A388C349FC1A50B12E338C67786956C491A90O9T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3B8F9E4E5FFABBA518C539B05A1344170823C7721EE2E2B14CAF98DFAF9F96AC9EC137099FF17D62724CA5D58B930E88916FA0D5203B1DXF6DG" TargetMode="External"/><Relationship Id="rId7" Type="http://schemas.openxmlformats.org/officeDocument/2006/relationships/hyperlink" Target="consultantplus://offline/ref=3C589F37A34C62C681966DA2E3864F0887130409F8D0DFC41A1B6088379DC37C2ED83C798354D429E1980501375FC0FE368B528056KAM2M" TargetMode="External"/><Relationship Id="rId12" Type="http://schemas.openxmlformats.org/officeDocument/2006/relationships/hyperlink" Target="consultantplus://offline/ref=3C589F37A34C62C681966DA2E3864F0887130409F8D0DFC41A1B6088379DC37C2ED83C79845C8B2CF4895D0E3246DEFB2D975081K5MEM" TargetMode="External"/><Relationship Id="rId17" Type="http://schemas.openxmlformats.org/officeDocument/2006/relationships/hyperlink" Target="consultantplus://offline/ref=3DDBB136CA0FDE7B391B051E2595C6A7F99DF46D0D6C0BD2E9C95986682E683134F0D7C8C5BCFF6FE9E8E1954E7D30ADDBC52B726F28B7E8z3Q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DBB136CA0FDE7B391B0C072295C6A7F99DF36F0F6F0BD2E9C95986682E683134F0D7C8C5BCFF6EE9E8E1954E7D30ADDBC52B726F28B7E8z3QEM" TargetMode="External"/><Relationship Id="rId20" Type="http://schemas.openxmlformats.org/officeDocument/2006/relationships/hyperlink" Target="consultantplus://offline/ref=673B8F9E4E5FFABBA518C539B05A1344170823C77211E2E2B14CAF98DFAF9F96AC9EC137099FF17D6C724CA5D58B930E88916FA0D5203B1DXF6D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589F37A34C62C681966DA2E3864F0887130409F8D0DFC41A1B6088379DC37C2ED83C798354D429E1980501375FC0FE368B528056KAM2M" TargetMode="External"/><Relationship Id="rId11" Type="http://schemas.openxmlformats.org/officeDocument/2006/relationships/hyperlink" Target="consultantplus://offline/ref=3C589F37A34C62C681966DA2E3864F0887130409F8D0DFC41A1B6088379DC37C2ED83C798457DE7AB9D7045D710DD3FC348B508549A946D7KEMCM" TargetMode="External"/><Relationship Id="rId5" Type="http://schemas.openxmlformats.org/officeDocument/2006/relationships/hyperlink" Target="consultantplus://offline/ref=3C589F37A34C62C681966DA2E3864F0887130409F8D0DFC41A1B6088379DC37C2ED83C79865FD429E1980501375FC0FE368B528056KAM2M" TargetMode="External"/><Relationship Id="rId15" Type="http://schemas.openxmlformats.org/officeDocument/2006/relationships/hyperlink" Target="consultantplus://offline/ref=3C589F37A34C62C681966DA2E3864F088616080FFCD382CE12426C8A30929C6B299130788457D67BBB8801486055DCF92D95559E55AB47KDMF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C589F37A34C62C681966DA2E3864F0887130409F8D0DFC41A1B6088379DC37C2ED83C798255D429E1980501375FC0FE368B528056KAM2M" TargetMode="External"/><Relationship Id="rId19" Type="http://schemas.openxmlformats.org/officeDocument/2006/relationships/hyperlink" Target="consultantplus://offline/ref=D244696B72D0514F491C013367444DBF77E6628DB527CE54BA3E17A4C3AE930E8E90FC51895545690745EBEB7EE7FEF70146C1C2C792C920s9l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589F37A34C62C681966DA2E3864F0887130409F8D0DFC41A1B6088379DC37C2ED83C798354D429E1980501375FC0FE368B528056KAM2M" TargetMode="External"/><Relationship Id="rId14" Type="http://schemas.openxmlformats.org/officeDocument/2006/relationships/hyperlink" Target="consultantplus://offline/ref=3C589F37A34C62C681966DA2E3864F088616080FFCD382CE12426C8A30929C6B299130788456DE7DBB8801486055DCF92D95559E55AB47KDMF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7</cp:revision>
  <dcterms:created xsi:type="dcterms:W3CDTF">2019-05-29T11:04:00Z</dcterms:created>
  <dcterms:modified xsi:type="dcterms:W3CDTF">2019-05-29T11:56:00Z</dcterms:modified>
</cp:coreProperties>
</file>