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A87" w:rsidRDefault="00EB6A8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B6A87" w:rsidRDefault="00EB6A87">
      <w:pPr>
        <w:pStyle w:val="ConsPlusNormal"/>
        <w:jc w:val="both"/>
        <w:outlineLvl w:val="0"/>
      </w:pPr>
    </w:p>
    <w:p w:rsidR="00EB6A87" w:rsidRDefault="00EB6A8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B6A87" w:rsidRDefault="00EB6A87">
      <w:pPr>
        <w:pStyle w:val="ConsPlusTitle"/>
        <w:jc w:val="center"/>
      </w:pPr>
    </w:p>
    <w:p w:rsidR="00EB6A87" w:rsidRDefault="00EB6A87">
      <w:pPr>
        <w:pStyle w:val="ConsPlusTitle"/>
        <w:jc w:val="center"/>
      </w:pPr>
      <w:r>
        <w:t>ПОСТАНОВЛЕНИЕ</w:t>
      </w:r>
    </w:p>
    <w:p w:rsidR="00EB6A87" w:rsidRDefault="00EB6A87">
      <w:pPr>
        <w:pStyle w:val="ConsPlusTitle"/>
        <w:jc w:val="center"/>
      </w:pPr>
      <w:r>
        <w:t>от 31 мая 2021 г. N 828</w:t>
      </w:r>
    </w:p>
    <w:p w:rsidR="00EB6A87" w:rsidRDefault="00EB6A87">
      <w:pPr>
        <w:pStyle w:val="ConsPlusTitle"/>
        <w:jc w:val="center"/>
      </w:pPr>
    </w:p>
    <w:p w:rsidR="00EB6A87" w:rsidRDefault="00EB6A87">
      <w:pPr>
        <w:pStyle w:val="ConsPlusTitle"/>
        <w:jc w:val="center"/>
      </w:pPr>
      <w:r>
        <w:t>ОБ УТВЕРЖДЕНИИ ПРАВИЛ</w:t>
      </w:r>
    </w:p>
    <w:p w:rsidR="00EB6A87" w:rsidRDefault="00EB6A87">
      <w:pPr>
        <w:pStyle w:val="ConsPlusTitle"/>
        <w:jc w:val="center"/>
      </w:pPr>
      <w:r>
        <w:t>ВЫДАЧИ РАЗРЕШЕНИЙ НА ВРЕМЕННЫЕ ВЫБРОСЫ</w:t>
      </w:r>
    </w:p>
    <w:p w:rsidR="00EB6A87" w:rsidRDefault="00EB6A87">
      <w:pPr>
        <w:pStyle w:val="ConsPlusNormal"/>
        <w:ind w:firstLine="540"/>
        <w:jc w:val="both"/>
      </w:pPr>
    </w:p>
    <w:p w:rsidR="00EB6A87" w:rsidRDefault="00EB6A8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6 статьи 23.1</w:t>
        </w:r>
      </w:hyperlink>
      <w:r>
        <w:t xml:space="preserve"> Федерального закона "Об охране окружающей среды" Правительство Российской Федерации постановляет: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6">
        <w:r>
          <w:rPr>
            <w:color w:val="0000FF"/>
          </w:rPr>
          <w:t>Правила</w:t>
        </w:r>
      </w:hyperlink>
      <w:r>
        <w:t xml:space="preserve"> выдачи разрешений на временные выбросы.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сентября 2021 г. и действует 6 лет.</w:t>
      </w:r>
    </w:p>
    <w:p w:rsidR="00EB6A87" w:rsidRDefault="00EB6A87">
      <w:pPr>
        <w:pStyle w:val="ConsPlusNormal"/>
        <w:ind w:firstLine="540"/>
        <w:jc w:val="both"/>
      </w:pPr>
    </w:p>
    <w:p w:rsidR="00EB6A87" w:rsidRDefault="00EB6A87">
      <w:pPr>
        <w:pStyle w:val="ConsPlusNormal"/>
        <w:jc w:val="right"/>
      </w:pPr>
      <w:r>
        <w:t>Председатель Правительства</w:t>
      </w:r>
    </w:p>
    <w:p w:rsidR="00EB6A87" w:rsidRDefault="00EB6A87">
      <w:pPr>
        <w:pStyle w:val="ConsPlusNormal"/>
        <w:jc w:val="right"/>
      </w:pPr>
      <w:r>
        <w:t>Российской Федерации</w:t>
      </w:r>
    </w:p>
    <w:p w:rsidR="00EB6A87" w:rsidRDefault="00EB6A87">
      <w:pPr>
        <w:pStyle w:val="ConsPlusNormal"/>
        <w:jc w:val="right"/>
      </w:pPr>
      <w:r>
        <w:t>М.МИШУСТИН</w:t>
      </w:r>
    </w:p>
    <w:p w:rsidR="00EB6A87" w:rsidRDefault="00EB6A87">
      <w:pPr>
        <w:pStyle w:val="ConsPlusNormal"/>
        <w:ind w:firstLine="540"/>
        <w:jc w:val="both"/>
      </w:pPr>
    </w:p>
    <w:p w:rsidR="00EB6A87" w:rsidRDefault="00EB6A87">
      <w:pPr>
        <w:pStyle w:val="ConsPlusNormal"/>
        <w:ind w:firstLine="540"/>
        <w:jc w:val="both"/>
      </w:pPr>
    </w:p>
    <w:p w:rsidR="00EB6A87" w:rsidRDefault="00EB6A87">
      <w:pPr>
        <w:pStyle w:val="ConsPlusNormal"/>
        <w:ind w:firstLine="540"/>
        <w:jc w:val="both"/>
      </w:pPr>
    </w:p>
    <w:p w:rsidR="00EB6A87" w:rsidRDefault="00EB6A87">
      <w:pPr>
        <w:pStyle w:val="ConsPlusNormal"/>
        <w:ind w:firstLine="540"/>
        <w:jc w:val="both"/>
      </w:pPr>
    </w:p>
    <w:p w:rsidR="00EB6A87" w:rsidRDefault="00EB6A87">
      <w:pPr>
        <w:pStyle w:val="ConsPlusNormal"/>
        <w:ind w:firstLine="540"/>
        <w:jc w:val="both"/>
      </w:pPr>
    </w:p>
    <w:p w:rsidR="00EB6A87" w:rsidRDefault="00EB6A87">
      <w:pPr>
        <w:pStyle w:val="ConsPlusNormal"/>
        <w:jc w:val="right"/>
        <w:outlineLvl w:val="0"/>
      </w:pPr>
      <w:r>
        <w:t>Утверждены</w:t>
      </w:r>
    </w:p>
    <w:p w:rsidR="00EB6A87" w:rsidRDefault="00EB6A87">
      <w:pPr>
        <w:pStyle w:val="ConsPlusNormal"/>
        <w:jc w:val="right"/>
      </w:pPr>
      <w:r>
        <w:t>постановлением Правительства</w:t>
      </w:r>
    </w:p>
    <w:p w:rsidR="00EB6A87" w:rsidRDefault="00EB6A87">
      <w:pPr>
        <w:pStyle w:val="ConsPlusNormal"/>
        <w:jc w:val="right"/>
      </w:pPr>
      <w:r>
        <w:t>Российской Федерации</w:t>
      </w:r>
    </w:p>
    <w:p w:rsidR="00EB6A87" w:rsidRDefault="00EB6A87">
      <w:pPr>
        <w:pStyle w:val="ConsPlusNormal"/>
        <w:jc w:val="right"/>
      </w:pPr>
      <w:r>
        <w:t>от 31 мая 2021 г. N 828</w:t>
      </w:r>
    </w:p>
    <w:p w:rsidR="00EB6A87" w:rsidRDefault="00EB6A87">
      <w:pPr>
        <w:pStyle w:val="ConsPlusNormal"/>
        <w:jc w:val="right"/>
      </w:pPr>
    </w:p>
    <w:p w:rsidR="00EB6A87" w:rsidRDefault="00EB6A87">
      <w:pPr>
        <w:pStyle w:val="ConsPlusTitle"/>
        <w:jc w:val="center"/>
      </w:pPr>
      <w:bookmarkStart w:id="0" w:name="P26"/>
      <w:bookmarkEnd w:id="0"/>
      <w:r>
        <w:t>ПРАВИЛА ВЫДАЧИ РАЗРЕШЕНИЙ НА ВРЕМЕННЫЕ ВЫБРОСЫ</w:t>
      </w:r>
    </w:p>
    <w:p w:rsidR="00EB6A87" w:rsidRDefault="00EB6A87">
      <w:pPr>
        <w:pStyle w:val="ConsPlusNormal"/>
        <w:jc w:val="center"/>
      </w:pPr>
    </w:p>
    <w:p w:rsidR="00EB6A87" w:rsidRDefault="00EB6A87">
      <w:pPr>
        <w:pStyle w:val="ConsPlusNormal"/>
        <w:ind w:firstLine="540"/>
        <w:jc w:val="both"/>
      </w:pPr>
      <w:r>
        <w:t>1. Настоящие Правила определяют порядок выдачи разрешений на временные выбросы.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2. Разрешением на временные выбросы устанавливаются временно разрешенные выбросы для объектов, оказывающих негативное воздействие на окружающую среду (далее - объект), отнесенных в соответствии с законодательством Российской Федерации в области охраны окружающей среды к объектам II категории по уровню такого воздействия (далее - категории), не получающих комплексного экологического разрешения, и объектам III категории.</w:t>
      </w:r>
    </w:p>
    <w:p w:rsidR="00EB6A87" w:rsidRDefault="00EB6A87">
      <w:pPr>
        <w:pStyle w:val="ConsPlusNormal"/>
        <w:spacing w:before="220"/>
        <w:ind w:firstLine="540"/>
        <w:jc w:val="both"/>
      </w:pPr>
      <w:bookmarkStart w:id="1" w:name="P30"/>
      <w:bookmarkEnd w:id="1"/>
      <w:r>
        <w:t xml:space="preserve">3. Временно разрешенные выбросы для объектов II категории, не получающих комплексного экологического разрешения, и объектов III категории устанавливаются при невозможности соблюдения нормативов допустимых выбросов, определенных для действующего стационарного источника и (или) совокупности действующих стационарных источников, расположенных на указанных объектах, на период выполнения разработанного в соответствии со </w:t>
      </w:r>
      <w:hyperlink r:id="rId6">
        <w:r>
          <w:rPr>
            <w:color w:val="0000FF"/>
          </w:rPr>
          <w:t>статьей 67.1</w:t>
        </w:r>
      </w:hyperlink>
      <w:r>
        <w:t xml:space="preserve"> Федерального закона "Об охране окружающей среды" плана мероприятий по охране окружающей среды (далее - план мероприятий по охране окружающей среды) согласно графику достижения установленных нормативов допустимых выбросов.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4. Разрешение на временные выбросы выдается территориальными органами Федеральной службы по надзору в сфере природопользования по месту нахождения объекта (далее - территориальный орган в сфере природопользования) при наличии плана мероприятий по охране окружающей среды.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lastRenderedPageBreak/>
        <w:t xml:space="preserve">В случае если объект расположен в пределах территорий 2 и более субъектов Российской Федерации, юридические лица, индивидуальные предприниматели, осуществляющие хозяйственную и (или) иную деятельность на объектах, для которых в соответствии с </w:t>
      </w:r>
      <w:hyperlink w:anchor="P30">
        <w:r>
          <w:rPr>
            <w:color w:val="0000FF"/>
          </w:rPr>
          <w:t>пунктом 3</w:t>
        </w:r>
      </w:hyperlink>
      <w:r>
        <w:t xml:space="preserve"> настоящих Правил устанавливаются временно разрешенные выбросы (далее - юридические лица, индивидуальные предприниматели), направляют заявку и материалы на получение разрешения в один из территориальных органов в сфере природопользования по месту нахождения объекта по своему усмотрению.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5. План мероприятий по охране окружающей среды содержит график достижения нормативов допустимых выбросов.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Срок реализации плана мероприятий по охране окружающей среды не может превышать 7 лет и не подлежит продлению.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6. Разрешение на временные выбросы выдается на 1 год.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Срок действия разрешения на временные выбросы ежегодно продлевается территориальным органом в сфере природопользования на 1 год в течение реализации плана мероприятий по охране окружающей среды при условии выполнения юридическим лицом, индивидуальным предпринимателем мероприятий за отчетный год и достижения показателей уменьшения выбросов загрязняющих веществ в атмосферный воздух, предусмотренных планом мероприятий в сфере охраны окружающей среды.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7. Для получения разрешения на временные выбросы юридическое лицо, индивидуальный предприниматель, являющиеся заявителями, направляют в территориальный орган в сфере природопользования заявку, содержащую сведения о заявителе, с приложением отчета о результатах инвентаризации источников выбросов и выбросов загрязняющих веществ в атмосферный воздух, нормативов допустимых выбросов (с материалами расчета таких нормативов и сведениями о полученном санитарно-эпидемиологическом заключении о соответствии указанных нормативов санитарным правилам), значений временно разрешенных выбросов и плана мероприятий по охране окружающей среды, включающего мероприятия и сроки поэтапного достижения нормативов допустимых выбросов (далее - заявка на получение разрешения).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8. Включаемые в состав заявки на получение разрешения сведения о заявителе должны содержать следующую информацию: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а) полное и сокращенное наименования в соответствии с учредительными документами, организационно-правовая форма, место государственной регистрации, место нахождения, телефон, адрес электронной почты (при наличии), основной государственный регистрационный номер, индивидуальный номер налогоплательщика - для юридического лица, фамилия, имя, отчество (при наличии), место жительства, телефон, адрес электронной почты (при наличии), реквизиты основного документа, удостоверяющего личность, основной государственный регистрационный номер индивидуального предпринимателя, индивидуальный номер налогоплательщика - для индивидуального предпринимателя;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б) место нахождения объекта и его отдельных производственных территорий.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9. Заявка на получение разрешения подается непосредственно в территориальный орган в сфере природопользования или направляется на бумажном носителе и в электронном виде почтовым отправлением с описью вложения и уведомлением о вручении или направляется в виде электронного документа, подписанного усиленной квалифицированной электронной подписью,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Заявитель обеспечивает соответствие информации, представленной в электронном виде, информации, представленной на бумажном носителе.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10. Территориальный орган в сфере природопользования рассматривает представленную заявку на получение разрешения и принимает решение о выдаче разрешения на временные выбросы или об отказе в выдаче такого разрешения (с мотивированным обоснованием).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Общий срок рассмотрения территориальным органом в сфере природопользования заявки на получение разрешения не может превышать 75 рабочих дней со дня их поступления.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11. В случае выявления некомплектности или неполноты представленных в составе материалов на получение разрешения документов, а также наличия технических ошибок рассмотрение заявки на получение разрешения может быть приостановлено на 30 рабочих дней, о чем юридическое лицо, индивидуальный предприниматель уведомляются с указанием причин приостановки и уведомлением о документах, которые необходимо представить, и (или) об ошибках, которые необходимо устранить.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При этом общий срок рассмотрения заявки на получение разрешения продлевается на срок указанного приостановления.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Непредставление или непредставление в установленный срок недостающих документов является основанием для отказа в выдаче разрешения на временные выбросы.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12. Основаниями для отказа в выдаче разрешения на временные выбросы являются: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а) наличие подтвержденных результатами государственного надзора в области охраны атмосферного воздуха сведений о недостоверности представленных данных инвентаризации источников выбросов и выбросов загрязняющих веществ в атмосферный воздух, в том числе о количественном и качественном составе выбросов, а также о количестве и характеристиках источников выбросов;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б) несоответствие данных, используемых при расчете нормативов допустимых выбросов, и (или) данных о временно разрешенных выбросах, указанных в плане мероприятий по охране окружающей среды, данных отчета о результатах инвентаризации источников выбросов и выбросов загрязняющих веществ в атмосферный воздух, в том числе указание неполного перечня источников выбросов загрязняющих веществ и (или) выбрасываемых загрязняющих веществ;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в) отсутствие санитарно-эпидемиологического заключения о соответствии нормативов допустимых выбросов санитарным правилам;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г) неполнота и недостоверность материалов расчетов нормативов допустимых выбросов и (или) наличие арифметических ошибок в расчетах нормативов допустимых выбросов;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д) указание в качестве конечных показателей плана мероприятий по охране окружающей среды объемов или масс выбросов загрязняющих веществ, превышающих нормативы допустимых выбросов;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е) непредставление документов, отсутствие либо ненадлежащее оформление которых послужило основанием для приостановления рассмотрения материалов на получение разрешения на временные выбросы.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 xml:space="preserve">13. Выдача разрешения на временные выбросы осуществляется после уплаты государственной пошлины в </w:t>
      </w:r>
      <w:hyperlink r:id="rId7">
        <w:r>
          <w:rPr>
            <w:color w:val="0000FF"/>
          </w:rPr>
          <w:t>порядке</w:t>
        </w:r>
      </w:hyperlink>
      <w:r>
        <w:t xml:space="preserve"> и </w:t>
      </w:r>
      <w:hyperlink r:id="rId8">
        <w:r>
          <w:rPr>
            <w:color w:val="0000FF"/>
          </w:rPr>
          <w:t>размерах</w:t>
        </w:r>
      </w:hyperlink>
      <w:r>
        <w:t>, которые установлены законодательством Российской Федерации о налогах и сборах.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14. Для продления разрешения на временные выбросы заявитель направляет в территориальный орган в сфере природопользования, выдавший указанное разрешение, заявку и отчет о выполнении плана мероприятий по охране окружающей среды за предшествующий период и достижении установленных планом мероприятий по охране окружающей среды показателей уменьшения выбросов загрязняющих веществ в атмосферный воздух (далее - заявка на продление разрешения).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Заявка на продление разрешения не позднее чем за 30 рабочих дней до окончания срока действия разрешения на временные выбросы подается непосредственно в территориальный орган в сфере природопользования или направляется на бумажном носителе и в электронном виде почтовым отправлением с описью вложения и уведомлением о вручении или направляется в виде электронного документа, подписанного усиленной квалифицированной электронной подписью, с использованием федеральной государственной информационной системы "Единый портал государственных и муниципальных услуг (функций)".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15. Территориальный орган в сфере природопользования рассматривает представленную заявку на продление разрешения и принимает решение о продлении разрешения на временные выбросы или об отказе в продлении такого разрешения (с мотивированным обоснованием).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Общий срок рассмотрения территориальным органом в сфере природопользования заявки на продление разрешения не может превышать 15 рабочих дней со дня поступления заявки на продление разрешения.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16. Основаниями для отказа в продлении разрешения на временные выбросы являются: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а) невыполнение плана мероприятий по охране окружающей среды в части уменьшения выбросов загрязняющих веществ в атмосферный воздух за отчетный период;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 xml:space="preserve">б) </w:t>
      </w:r>
      <w:proofErr w:type="spellStart"/>
      <w:r>
        <w:t>недостижение</w:t>
      </w:r>
      <w:proofErr w:type="spellEnd"/>
      <w:r>
        <w:t xml:space="preserve"> установленных планом мероприятий по охране окружающей среды показателей уменьшения выбросов загрязняющих веществ в атмосферный воздух.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17. Форма разрешения на временные выбросы, форма заявки на получение разрешения и форма заявки на продление разрешения определяются Федеральной службой по надзору в сфере природопользования.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18. Территориальный орган в сфере природопользования в течение 5 рабочих дней после выдачи, продления и переоформления разрешения на временные выбросы, приостановления или возобновления действия разрешения на временные выбросы направляет копию такого разрешения или решения о приостановлении или возобновлении действия такого разрешения в соответствующий орган государственной власти субъекта Российской Федерации, а также информирует территориальный орган Федеральной службы по надзору в сфере защиты прав потребителей и благополучия человека о выдаче, продлении или переоформлении действия разрешения на временные выбросы и сроках достижения нормативов допустимых выбросов.</w:t>
      </w:r>
    </w:p>
    <w:p w:rsidR="00EB6A87" w:rsidRDefault="00EB6A87">
      <w:pPr>
        <w:pStyle w:val="ConsPlusNormal"/>
        <w:spacing w:before="220"/>
        <w:ind w:firstLine="540"/>
        <w:jc w:val="both"/>
      </w:pPr>
      <w:bookmarkStart w:id="2" w:name="P65"/>
      <w:bookmarkEnd w:id="2"/>
      <w:r>
        <w:t>19. Разрешение на временные выбросы переоформляется при условии неизменности производственного процесса, расхода сырья и материалов, номенклатуры и объемов выпускаемой продукции (услуг), характеристик источников выбросов в атмосферный воздух в следующих случаях: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изменение наименования и (или) адреса (места нахождения) юридического лица, изменение фамилии, имени, отчества, места жительства индивидуального предпринимателя, реквизитов документа, удостоверяющего его личность;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 xml:space="preserve">реорганизация юридического лица в форме и порядке, которые предусмотрены </w:t>
      </w:r>
      <w:hyperlink r:id="rId9">
        <w:r>
          <w:rPr>
            <w:color w:val="0000FF"/>
          </w:rPr>
          <w:t>статьей 57</w:t>
        </w:r>
      </w:hyperlink>
      <w:r>
        <w:t xml:space="preserve"> Гражданского кодекса Российской Федерации;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передача юридическим лицом права пользования объектом другому юридическому лицу, являющемуся его дочерним обществом, или передача права пользования объектом юридическим лицом, являющимся дочерним обществом, юридическому лицу, являющемуся его основным обществом;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заключение договора купли-продажи объекта II или III категории, концессионного соглашения об осуществлении деятельности на объекте II или III категории, договора аренды объекта II или III категории;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 xml:space="preserve">приобретение субъектом предпринимательской деятельности в порядке, предусмотренном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"О несостоятельности (банкротстве)", имущества (имущественного комплекса) предприятия-банкрота при условии, что приобретатель имущества является юридическим лицом, созданным в соответствии с законодательством Российской Федерации.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Условия неизменности производственного процесса, расхода сырья и материалов, номенклатуры и объемов выпускаемой продукции (услуг), характеристик источников выбросов в атмосферный воздух не относятся к изменениям, возникшим в результате реализации плана мероприятий по охране окружающей среды.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20. Условия переоформляемого разрешения на временные выбросы пересмотру не подлежат, срок действия переоформленного разрешения на временные выбросы не должен превышать срока действия ранее выданного разрешения.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 xml:space="preserve">21. Для переоформления разрешения на временные выбросы заявитель направляет в территориальный орган в сфере природопользования, выдавший такое разрешение, заявление на переоформление разрешения на временные выбросы и копии документов, подтверждающих изменения, указанные в </w:t>
      </w:r>
      <w:hyperlink w:anchor="P65">
        <w:r>
          <w:rPr>
            <w:color w:val="0000FF"/>
          </w:rPr>
          <w:t>пункте 19</w:t>
        </w:r>
      </w:hyperlink>
      <w:r>
        <w:t xml:space="preserve"> настоящих Правил.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Форма заявления на переоформление разрешения на временные выбросы определяется Федеральной службой по надзору в сфере природопользования.</w:t>
      </w:r>
    </w:p>
    <w:p w:rsidR="00EB6A87" w:rsidRDefault="00EB6A87">
      <w:pPr>
        <w:pStyle w:val="ConsPlusNormal"/>
        <w:spacing w:before="220"/>
        <w:ind w:firstLine="540"/>
        <w:jc w:val="both"/>
      </w:pPr>
      <w:r>
        <w:t>22. Основанием для отказа в переоформлении разрешения на временные выбросы является представление неполной, недостоверной или искаженной информации.</w:t>
      </w:r>
    </w:p>
    <w:p w:rsidR="00EB6A87" w:rsidRDefault="00EB6A87">
      <w:pPr>
        <w:pStyle w:val="ConsPlusNormal"/>
        <w:jc w:val="both"/>
      </w:pPr>
    </w:p>
    <w:p w:rsidR="00EB6A87" w:rsidRDefault="00EB6A87">
      <w:pPr>
        <w:pStyle w:val="ConsPlusNormal"/>
        <w:jc w:val="both"/>
      </w:pPr>
    </w:p>
    <w:p w:rsidR="00EB6A87" w:rsidRDefault="00EB6A8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728B" w:rsidRDefault="00EB6A87">
      <w:bookmarkStart w:id="3" w:name="_GoBack"/>
      <w:bookmarkEnd w:id="3"/>
    </w:p>
    <w:sectPr w:rsidR="00DB728B" w:rsidSect="00391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87"/>
    <w:rsid w:val="00071CEB"/>
    <w:rsid w:val="00C86F93"/>
    <w:rsid w:val="00EB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318AF-251B-45CC-8CBE-B680B4A7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A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B6A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B6A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811&amp;dst=154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0811&amp;dst=77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053&amp;dst=71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3053&amp;dst=640" TargetMode="External"/><Relationship Id="rId10" Type="http://schemas.openxmlformats.org/officeDocument/2006/relationships/hyperlink" Target="https://login.consultant.ru/link/?req=doc&amp;base=LAW&amp;n=48290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2692&amp;dst=1003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2129</Words>
  <Characters>12137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ПРАВИТЕЛЬСТВО РОССИЙСКОЙ ФЕДЕРАЦИИ</vt:lpstr>
      <vt:lpstr>Утверждены</vt:lpstr>
    </vt:vector>
  </TitlesOfParts>
  <Company/>
  <LinksUpToDate>false</LinksUpToDate>
  <CharactersWithSpaces>14238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Гудулова Гульнара Омаровна</dc:creator>
  <cp:keywords/>
  <dc:description/>
  <cp:lastModifiedBy>Гудулова Гульнара Омаровна</cp:lastModifiedBy>
  <cp:revision>1</cp:revision>
  <dcterms:created xsi:type="dcterms:W3CDTF">2024-08-28T08:56:00Z</dcterms:created>
  <dcterms:modified xsi:type="dcterms:W3CDTF">2024-08-28T08:56:00Z</dcterms:modified>
</cp:coreProperties>
</file>