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31.05.2021 N 828</w:t>
              <w:br/>
              <w:t xml:space="preserve">"Об утверждении Правил выдачи разрешений на временные выбросы"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2021 г. N 828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РАЗРЕШЕНИЙ НА ВРЕМЕННЫЕ ВЫБРОСЫ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6 статьи 23.1</w:t>
        </w:r>
      </w:hyperlink>
      <w:r>
        <w:rPr>
          <w:sz w:val="20"/>
        </w:rPr>
        <w:t xml:space="preserve"> Федерального закона "Об охране окружающей среды"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6" w:tooltip="ПРАВИЛА ВЫДАЧИ РАЗРЕШЕНИЙ НА ВРЕМЕННЫЕ ВЫБРОСЫ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сентября 2021 г. и действует 6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2021 г. N 828</w:t>
      </w:r>
    </w:p>
    <w:p>
      <w:pPr>
        <w:pStyle w:val="0"/>
        <w:jc w:val="right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ПРАВИЛА ВЫДАЧИ РАЗРЕШЕНИЙ НА ВРЕМЕННЫЕ ВЫБРОСЫ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w:history="0" r:id="rId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4 излагается в новой редакции (</w:t>
            </w:r>
            <w:hyperlink w:history="0" r:id="rId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history="0" w:anchor="P30" w:tooltip="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статьей 67.1 Федерального закона &quot;Об охране окружающей среды&quot; плана мероприятий по охране о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мероприятий по охране окружающей среды содержит график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плана мероприятий по охране окружающей среды не может превышать 7 лет и не подлежит продлению.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Разрешение на временные выбросы выдается на 1 год.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6 вносятся изменения (</w:t>
            </w:r>
            <w:hyperlink w:history="0" r:id="rId10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6 дополняется новым абзацем (</w:t>
            </w:r>
            <w:hyperlink w:history="0" r:id="rId11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7 излагается в новой редакции (</w:t>
            </w:r>
            <w:hyperlink w:history="0" r:id="rId12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Включаемые в состав заявки на получение разрешения сведения о заявителе должны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объекта и его отдельных производственных территорий.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1 п. 9 утрачивает силу (</w:t>
            </w:r>
            <w:hyperlink w:history="0" r:id="rId1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2 п. 9 излагается в новой редакции (</w:t>
            </w:r>
            <w:hyperlink w:history="0" r:id="rId14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1 п. 10 излагается в новой редакции (</w:t>
            </w:r>
            <w:hyperlink w:history="0" r:id="rId15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10 вносятся изменения (</w:t>
            </w:r>
            <w:hyperlink w:history="0" r:id="rId16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10 дополняется новым абзацем (</w:t>
            </w:r>
            <w:hyperlink w:history="0" r:id="rId17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11 вносятся изменения (</w:t>
            </w:r>
            <w:hyperlink w:history="0" r:id="rId18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общий срок рассмотрения заявки на получение разрешения продлевается на срок указанного приостановления.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11 дополняется новым абзацем (</w:t>
            </w:r>
            <w:hyperlink w:history="0" r:id="rId1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Основаниями для отказа в выдаче разрешения на временные выбросы являются: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пп. "а" п. 12 вносятся изменения (</w:t>
            </w:r>
            <w:hyperlink w:history="0" r:id="rId20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санитарно-эпидемиологического заключения о соответствии нормативов допустимых выбросов санитарным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Выдача разрешения на временные выбросы осуществляется после уплаты государственной пошлины в </w:t>
      </w:r>
      <w:hyperlink w:history="0" r:id="rId21" w:tooltip="&quot;Налоговый кодекс Российской Федерации (часть вторая)&quot; от 05.08.2000 N 117-ФЗ (ред. от 27.1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</w:t>
      </w:r>
      <w:hyperlink w:history="0" r:id="rId22" w:tooltip="&quot;Налоговый кодекс Российской Федерации (часть вторая)&quot; от 05.08.2000 N 117-ФЗ (ред. от 27.11.2023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14 вносятся изменения (</w:t>
            </w:r>
            <w:hyperlink w:history="0" r:id="rId2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2 п. 14 излагается в новой редакции (</w:t>
            </w:r>
            <w:hyperlink w:history="0" r:id="rId24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15 вносятся изменения (</w:t>
            </w:r>
            <w:hyperlink w:history="0" r:id="rId25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15 дополняется новым абзацем (</w:t>
            </w:r>
            <w:hyperlink w:history="0" r:id="rId26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16. Основаниями для отказа в продлении разрешения на временные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17 утрачивает силу (</w:t>
            </w:r>
            <w:hyperlink w:history="0" r:id="rId27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п. 18 вносятся изменения (</w:t>
            </w:r>
            <w:hyperlink w:history="0" r:id="rId28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19 вносятся изменения (</w:t>
            </w:r>
            <w:hyperlink w:history="0" r:id="rId2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3" w:name="P103"/>
    <w:bookmarkEnd w:id="10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реорганизация юридического лица в форме и порядке, которые предусмотрены </w:t>
      </w:r>
      <w:hyperlink w:history="0" r:id="rId3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статьей 57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субъектом предпринимательской деятельности в порядке, предусмотренном Федеральным </w:t>
      </w:r>
      <w:hyperlink w:history="0" r:id="rId31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21 излагается в новой редакции (</w:t>
            </w:r>
            <w:hyperlink w:history="0" r:id="rId32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history="0" w:anchor="P103" w:tooltip="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Правила дополняются пп. 23 - 25 (</w:t>
            </w:r>
            <w:hyperlink w:history="0" r:id="rId3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31.05.2021 N 828</w:t>
            <w:br/>
            <w:t>"Об утверждении Правил выдачи разрешений на временные выбросы"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061&amp;dst=640" TargetMode = "External"/>
	<Relationship Id="rId8" Type="http://schemas.openxmlformats.org/officeDocument/2006/relationships/hyperlink" Target="https://login.consultant.ru/link/?req=doc&amp;base=LAW&amp;n=454061&amp;dst=712" TargetMode = "External"/>
	<Relationship Id="rId9" Type="http://schemas.openxmlformats.org/officeDocument/2006/relationships/hyperlink" Target="https://login.consultant.ru/link/?req=doc&amp;base=LAW&amp;n=457056&amp;dst=100010" TargetMode = "External"/>
	<Relationship Id="rId10" Type="http://schemas.openxmlformats.org/officeDocument/2006/relationships/hyperlink" Target="https://login.consultant.ru/link/?req=doc&amp;base=LAW&amp;n=457056&amp;dst=100015" TargetMode = "External"/>
	<Relationship Id="rId11" Type="http://schemas.openxmlformats.org/officeDocument/2006/relationships/hyperlink" Target="https://login.consultant.ru/link/?req=doc&amp;base=LAW&amp;n=457056&amp;dst=100016" TargetMode = "External"/>
	<Relationship Id="rId12" Type="http://schemas.openxmlformats.org/officeDocument/2006/relationships/hyperlink" Target="https://login.consultant.ru/link/?req=doc&amp;base=LAW&amp;n=457056&amp;dst=100018" TargetMode = "External"/>
	<Relationship Id="rId13" Type="http://schemas.openxmlformats.org/officeDocument/2006/relationships/hyperlink" Target="https://login.consultant.ru/link/?req=doc&amp;base=LAW&amp;n=457056&amp;dst=100023" TargetMode = "External"/>
	<Relationship Id="rId14" Type="http://schemas.openxmlformats.org/officeDocument/2006/relationships/hyperlink" Target="https://login.consultant.ru/link/?req=doc&amp;base=LAW&amp;n=457056&amp;dst=100024" TargetMode = "External"/>
	<Relationship Id="rId15" Type="http://schemas.openxmlformats.org/officeDocument/2006/relationships/hyperlink" Target="https://login.consultant.ru/link/?req=doc&amp;base=LAW&amp;n=457056&amp;dst=100027" TargetMode = "External"/>
	<Relationship Id="rId16" Type="http://schemas.openxmlformats.org/officeDocument/2006/relationships/hyperlink" Target="https://login.consultant.ru/link/?req=doc&amp;base=LAW&amp;n=457056&amp;dst=100029" TargetMode = "External"/>
	<Relationship Id="rId17" Type="http://schemas.openxmlformats.org/officeDocument/2006/relationships/hyperlink" Target="https://login.consultant.ru/link/?req=doc&amp;base=LAW&amp;n=457056&amp;dst=100030" TargetMode = "External"/>
	<Relationship Id="rId18" Type="http://schemas.openxmlformats.org/officeDocument/2006/relationships/hyperlink" Target="https://login.consultant.ru/link/?req=doc&amp;base=LAW&amp;n=457056&amp;dst=100033" TargetMode = "External"/>
	<Relationship Id="rId19" Type="http://schemas.openxmlformats.org/officeDocument/2006/relationships/hyperlink" Target="https://login.consultant.ru/link/?req=doc&amp;base=LAW&amp;n=457056&amp;dst=100034" TargetMode = "External"/>
	<Relationship Id="rId20" Type="http://schemas.openxmlformats.org/officeDocument/2006/relationships/hyperlink" Target="https://login.consultant.ru/link/?req=doc&amp;base=LAW&amp;n=457056&amp;dst=100036" TargetMode = "External"/>
	<Relationship Id="rId21" Type="http://schemas.openxmlformats.org/officeDocument/2006/relationships/hyperlink" Target="https://login.consultant.ru/link/?req=doc&amp;base=LAW&amp;n=462981&amp;dst=771" TargetMode = "External"/>
	<Relationship Id="rId22" Type="http://schemas.openxmlformats.org/officeDocument/2006/relationships/hyperlink" Target="https://login.consultant.ru/link/?req=doc&amp;base=LAW&amp;n=462981&amp;dst=15478" TargetMode = "External"/>
	<Relationship Id="rId23" Type="http://schemas.openxmlformats.org/officeDocument/2006/relationships/hyperlink" Target="https://login.consultant.ru/link/?req=doc&amp;base=LAW&amp;n=457056&amp;dst=100038" TargetMode = "External"/>
	<Relationship Id="rId24" Type="http://schemas.openxmlformats.org/officeDocument/2006/relationships/hyperlink" Target="https://login.consultant.ru/link/?req=doc&amp;base=LAW&amp;n=457056&amp;dst=100039" TargetMode = "External"/>
	<Relationship Id="rId25" Type="http://schemas.openxmlformats.org/officeDocument/2006/relationships/hyperlink" Target="https://login.consultant.ru/link/?req=doc&amp;base=LAW&amp;n=457056&amp;dst=100042" TargetMode = "External"/>
	<Relationship Id="rId26" Type="http://schemas.openxmlformats.org/officeDocument/2006/relationships/hyperlink" Target="https://login.consultant.ru/link/?req=doc&amp;base=LAW&amp;n=457056&amp;dst=100043" TargetMode = "External"/>
	<Relationship Id="rId27" Type="http://schemas.openxmlformats.org/officeDocument/2006/relationships/hyperlink" Target="https://login.consultant.ru/link/?req=doc&amp;base=LAW&amp;n=457056&amp;dst=100045" TargetMode = "External"/>
	<Relationship Id="rId28" Type="http://schemas.openxmlformats.org/officeDocument/2006/relationships/hyperlink" Target="https://login.consultant.ru/link/?req=doc&amp;base=LAW&amp;n=457056&amp;dst=100046" TargetMode = "External"/>
	<Relationship Id="rId29" Type="http://schemas.openxmlformats.org/officeDocument/2006/relationships/hyperlink" Target="https://login.consultant.ru/link/?req=doc&amp;base=LAW&amp;n=457056&amp;dst=100047" TargetMode = "External"/>
	<Relationship Id="rId30" Type="http://schemas.openxmlformats.org/officeDocument/2006/relationships/hyperlink" Target="https://login.consultant.ru/link/?req=doc&amp;base=LAW&amp;n=452991&amp;dst=100323" TargetMode = "External"/>
	<Relationship Id="rId31" Type="http://schemas.openxmlformats.org/officeDocument/2006/relationships/hyperlink" Target="https://login.consultant.ru/link/?req=doc&amp;base=LAW&amp;n=454238" TargetMode = "External"/>
	<Relationship Id="rId32" Type="http://schemas.openxmlformats.org/officeDocument/2006/relationships/hyperlink" Target="https://login.consultant.ru/link/?req=doc&amp;base=LAW&amp;n=457056&amp;dst=100048" TargetMode = "External"/>
	<Relationship Id="rId33" Type="http://schemas.openxmlformats.org/officeDocument/2006/relationships/hyperlink" Target="https://login.consultant.ru/link/?req=doc&amp;base=LAW&amp;n=457056&amp;dst=1000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31.05.2021 N 828
"Об утверждении Правил выдачи разрешений на временные выбросы"</dc:title>
  <dcterms:created xsi:type="dcterms:W3CDTF">2023-12-07T03:27:14Z</dcterms:created>
</cp:coreProperties>
</file>