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Приказ Минприроды России от 12.05.2014 N 205</w:t>
              <w:br/>
              <w:t>"Об утверждении Порядка определения сметы расходов на проведение государственной экологической экспертизы"</w:t>
              <w:br/>
              <w:t>(Зарегистрировано в Минюсте России 30.05.2014 N 32503)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13.01.2025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outlineLvl w:val="0"/>
        <w:rPr/>
      </w:pPr>
      <w:r>
        <w:rPr>
          <w:sz w:val="20"/>
        </w:rPr>
        <w:t>Зарегистрировано в Минюсте России 30 мая 2014 г. N 32503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МИНИСТЕРСТВО ПРИРОДНЫХ РЕСУРСОВ И ЭКОЛОГИИ</w:t>
      </w:r>
    </w:p>
    <w:p>
      <w:pPr>
        <w:pStyle w:val="ConsPlusTitle"/>
        <w:jc w:val="center"/>
        <w:rPr/>
      </w:pPr>
      <w:r>
        <w:rPr>
          <w:sz w:val="20"/>
        </w:rPr>
        <w:t>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ПРИКАЗ</w:t>
      </w:r>
    </w:p>
    <w:p>
      <w:pPr>
        <w:pStyle w:val="ConsPlusTitle"/>
        <w:jc w:val="center"/>
        <w:rPr/>
      </w:pPr>
      <w:r>
        <w:rPr>
          <w:sz w:val="20"/>
        </w:rPr>
        <w:t>от 12 мая 2014 г. N 205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ОБ УТВЕРЖДЕНИИ ПОРЯДКА</w:t>
      </w:r>
    </w:p>
    <w:p>
      <w:pPr>
        <w:pStyle w:val="ConsPlusTitle"/>
        <w:jc w:val="center"/>
        <w:rPr/>
      </w:pPr>
      <w:r>
        <w:rPr>
          <w:sz w:val="20"/>
        </w:rPr>
        <w:t>ОПРЕДЕЛЕНИЯ СМЕТЫ РАСХОДОВ НА ПРОВЕДЕНИЕ ГОСУДАРСТВЕННОЙ</w:t>
      </w:r>
    </w:p>
    <w:p>
      <w:pPr>
        <w:pStyle w:val="ConsPlusTitle"/>
        <w:jc w:val="center"/>
        <w:rPr/>
      </w:pPr>
      <w:r>
        <w:rPr>
          <w:sz w:val="20"/>
        </w:rPr>
        <w:t>ЭКОЛОГИЧЕСКОЙ ЭКСПЕРТИЗЫ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В соответствии с </w:t>
      </w:r>
      <w:hyperlink r:id="rId5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пунктом 1 статьи 28</w:t>
        </w:r>
      </w:hyperlink>
      <w:r>
        <w:rPr>
          <w:sz w:val="20"/>
        </w:rPr>
        <w:t xml:space="preserve"> Федерального закона от 23 ноября 1995 г. N 174-ФЗ "Об экологической экспертизе" (Собрание законодательства Российской Федерации, 1995, N 48, ст. 4556; 1998, N 16, ст. 1800; 2004, N 35, ст. 3607; N 52, ст. 5276; 2006, N 1, ст. 10; N 50, ст. 5279; N 52, ст. 5498; 2008, N 20, ст. 2260; N 26, ст. 3015; N 30, ст. 3616, ст. 3618; N 45, ст. 5148, 2009, N 1, ст. 17; N 15, ст. 1780; N 19, ст. 2283; N 51, ст. 6151; 2011, N 27, ст. 3880; N 30, ст. 4591, ст. 4594, ст. 4596; 2012, N 26, ст. 3446; N 31, ст. 4322; 2013, N 19, ст. 2331; N 23, ст. 2866; N 52, ст. 6971) приказываю: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1. Утвердить прилагаемый </w:t>
      </w:r>
      <w:hyperlink w:anchor="P32" w:tgtFrame="ПОРЯДОК">
        <w:r>
          <w:rPr>
            <w:rStyle w:val="ListLabel2"/>
            <w:color w:val="0000FF"/>
            <w:sz w:val="20"/>
          </w:rPr>
          <w:t>Порядок</w:t>
        </w:r>
      </w:hyperlink>
      <w:r>
        <w:rPr>
          <w:sz w:val="20"/>
        </w:rPr>
        <w:t xml:space="preserve"> определения сметы расходов на проведение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 Признать утратившими силу:</w:t>
      </w:r>
    </w:p>
    <w:p>
      <w:pPr>
        <w:pStyle w:val="ConsPlusNormal"/>
        <w:spacing w:before="200" w:after="0"/>
        <w:ind w:firstLine="540"/>
        <w:jc w:val="both"/>
        <w:rPr/>
      </w:pPr>
      <w:hyperlink r:id="rId6" w:tgtFrame="Приказ Госкомэкологии РФ от 22.04.1998 N 238 Об утверждении Положения о порядке определения стоимости проведения государственной экологической экспертизы документации">
        <w:r>
          <w:rPr>
            <w:rStyle w:val="ListLabel2"/>
            <w:color w:val="0000FF"/>
            <w:sz w:val="20"/>
          </w:rPr>
          <w:t>приказ</w:t>
        </w:r>
      </w:hyperlink>
      <w:r>
        <w:rPr>
          <w:sz w:val="20"/>
        </w:rPr>
        <w:t xml:space="preserve"> Государственного комитета Российской Федерации по охране окружающей среды от 22 апреля 1998 г. N 238 "Об утверждении "Положения о порядке определения стоимости проведения государственной экологической экспертизы документации" (зарегистрирован Министерством юстиции Российской Федерации 1 июня 1998 г., регистрационный N 1533) (Бюллетень нормативных актов федеральных органов исполнительной власти, 1998, N 13);</w:t>
      </w:r>
    </w:p>
    <w:p>
      <w:pPr>
        <w:pStyle w:val="ConsPlusNormal"/>
        <w:spacing w:before="200" w:after="0"/>
        <w:ind w:firstLine="540"/>
        <w:jc w:val="both"/>
        <w:rPr/>
      </w:pPr>
      <w:hyperlink r:id="rId7" w:tgtFrame="Приказ Минприроды РФ от 08.07.2010 N 251 Об утверждении методики расчета платы за государственную экологическую экспертизу">
        <w:r>
          <w:rPr>
            <w:rStyle w:val="ListLabel2"/>
            <w:color w:val="0000FF"/>
            <w:sz w:val="20"/>
          </w:rPr>
          <w:t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8 июля 2010 г. N 251 "Об утверждении методики расчета платы за государственную экологическую экспертизу" (зарегистрирован Министерством юстиции Российской Федерации 9 июля 2010 г., регистрационный N 17766) (Бюллетень нормативных актов федеральных органов исполнительной власти, 2010, N 30).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3. Контроль за исполнением настоящего Приказа возложить на заместителя Министра Р.Р. Гизатулина.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Министр</w:t>
      </w:r>
    </w:p>
    <w:p>
      <w:pPr>
        <w:pStyle w:val="ConsPlusNormal"/>
        <w:jc w:val="right"/>
        <w:rPr/>
      </w:pPr>
      <w:r>
        <w:rPr>
          <w:sz w:val="20"/>
        </w:rPr>
        <w:t>С.Е.ДОНСКОЙ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0"/>
        </w:rPr>
        <w:t>Утверждено</w:t>
      </w:r>
    </w:p>
    <w:p>
      <w:pPr>
        <w:pStyle w:val="ConsPlusNormal"/>
        <w:jc w:val="right"/>
        <w:rPr/>
      </w:pPr>
      <w:r>
        <w:rPr>
          <w:sz w:val="20"/>
        </w:rPr>
        <w:t>приказом Минприроды России</w:t>
      </w:r>
    </w:p>
    <w:p>
      <w:pPr>
        <w:pStyle w:val="ConsPlusNormal"/>
        <w:jc w:val="right"/>
        <w:rPr/>
      </w:pPr>
      <w:r>
        <w:rPr>
          <w:sz w:val="20"/>
        </w:rPr>
        <w:t>от 12 мая 2014 г. N 205</w:t>
      </w:r>
    </w:p>
    <w:p>
      <w:pPr>
        <w:pStyle w:val="ConsPlusNormal"/>
        <w:jc w:val="both"/>
        <w:rPr/>
      </w:pPr>
      <w:r>
        <w:rPr/>
      </w:r>
      <w:bookmarkStart w:id="0" w:name="P32"/>
      <w:bookmarkStart w:id="1" w:name="P32"/>
      <w:bookmarkEnd w:id="1"/>
    </w:p>
    <w:p>
      <w:pPr>
        <w:pStyle w:val="ConsPlusTitle"/>
        <w:jc w:val="center"/>
        <w:rPr/>
      </w:pPr>
      <w:bookmarkStart w:id="2" w:name="P32"/>
      <w:bookmarkEnd w:id="2"/>
      <w:r>
        <w:rPr>
          <w:sz w:val="20"/>
        </w:rPr>
        <w:t>ПОРЯДОК</w:t>
      </w:r>
    </w:p>
    <w:p>
      <w:pPr>
        <w:pStyle w:val="ConsPlusTitle"/>
        <w:jc w:val="center"/>
        <w:rPr/>
      </w:pPr>
      <w:r>
        <w:rPr>
          <w:sz w:val="20"/>
        </w:rPr>
        <w:t>ОПРЕДЕЛЕНИЯ СМЕТЫ РАСХОДОВ НА ПРОВЕДЕНИЕ ГОСУДАРСТВЕННОЙ</w:t>
      </w:r>
    </w:p>
    <w:p>
      <w:pPr>
        <w:pStyle w:val="ConsPlusTitle"/>
        <w:jc w:val="center"/>
        <w:rPr/>
      </w:pPr>
      <w:r>
        <w:rPr>
          <w:sz w:val="20"/>
        </w:rPr>
        <w:t>ЭКОЛОГИЧЕСКОЙ ЭКСПЕРТИЗЫ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0"/>
        </w:rPr>
        <w:t>I.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1.1. Настоящий Порядок устанавливает порядок определения сметы расходов на проведение государственной экологической экспертизы объектов государственной экологической экспертизы федерального и регионального уровней.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1.2. Финансовое обеспечение проведения государственной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соответствующего бюджета при условии внесения заказчиком документации, подлежащей государственной экологической экспертизе, сбора, рассчитанного в соответствии со сметой расходов на проведение государственной экологической экспертизы, определяемой Федеральной службой по надзору в сфере природопользования (ее территориальным органом) и органами государственной власти субъектов Российской Федерации в соответствии с настоящим Порядком &lt;*&gt;.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--------------------------------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&lt;*&gt; </w:t>
      </w:r>
      <w:hyperlink r:id="rId8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Статья 28</w:t>
        </w:r>
      </w:hyperlink>
      <w:r>
        <w:rPr>
          <w:sz w:val="20"/>
        </w:rPr>
        <w:t xml:space="preserve"> Федерального закона от 23 ноября 1995 г. N 174-ФЗ "Об экологической экспертизе".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0"/>
        </w:rPr>
        <w:t>II. Определение сметы расходов на проведение</w:t>
      </w:r>
    </w:p>
    <w:p>
      <w:pPr>
        <w:pStyle w:val="ConsPlusNormal"/>
        <w:jc w:val="center"/>
        <w:rPr/>
      </w:pPr>
      <w:r>
        <w:rPr>
          <w:sz w:val="20"/>
        </w:rPr>
        <w:t>государственной экологической экспертизы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2.1. Расходы на проведение государственной экологической экспертизы определяются по каждому объекту экспертизы и складываются из основных и накладных расходов.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2.2. Основные расходы на проведение государственной экологической экспертизы включают в себя: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2.2.1. Расходы на оплату труда внештатных экспертов государственной экологической экспертизы (далее - внештатные эксперты).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2.2.2. Расходы на уплату страховых взносов в фонды Российской Федерации в порядке и размерах, установленных законодательством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2.3. Накладные расходы на проведение государственной экологической экспертизы определяются в соответствии с действующим законодательством Российской Федерации и состоят из расходов на компенсацию затрат, связанных с выездом внештатных экспертов на место реализации объекта экспертизы, и прочих накладных расходов.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2.3.1. Компенсация затрат, связанных с выездом внештатных экспертов на место реализации объекта экспертизы, определяются отдельной строкой в смете расходов на проведение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Состав затрат, связанных с выездом внештатных экспертов на место реализации объекта экспертизы (наем жилого помещения, выплата суточных, проезд к месту реализации объекта экспертизы и обратно и другое), которые подлежат компенсации, определяется договором (контрактом), заключенным между Федеральной службой по надзору в сфере природопользования (ее территориальным органом) или органом государственной власти субъекта Российской Федерации в области экологической экспертизы и внештатным экспертом в соответствии с приказом об организации и проведении государственной экологической экспертизы по конкретному объекту.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2.3.2. Прочие накладные расходы составляют 50% к основным расходам.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2.4. Расходы на проведение государственной экологической экспертизы определяются по формуле: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drawing>
          <wp:inline distT="0" distB="0" distL="0" distR="0">
            <wp:extent cx="1600200" cy="2286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,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где N - расходы на проведение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L - основные расходы на проведение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drawing>
          <wp:inline distT="0" distB="0" distL="0" distR="0">
            <wp:extent cx="209550" cy="2286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>- компенсация затрат, связанных с выездом внештатных экспертов на место реализации объекта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L x 50% - прочие накладные расходы на проведение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2.5. Расходы на оплату труда внештатных экспертов государственной экологической экспертизы определяются в соответствии с </w:t>
      </w:r>
      <w:hyperlink r:id="rId11" w:tgtFrame="Приказ Минприроды России от 23.09.2013 N 404 Об утверждении Порядка оплаты труда внештатных экспертов государственной экологической экспертизы">
        <w:r>
          <w:rPr>
            <w:rStyle w:val="ListLabel2"/>
            <w:color w:val="0000FF"/>
            <w:sz w:val="20"/>
          </w:rPr>
          <w:t>приказом</w:t>
        </w:r>
      </w:hyperlink>
      <w:r>
        <w:rPr>
          <w:sz w:val="20"/>
        </w:rPr>
        <w:t xml:space="preserve"> Министерства природных ресурсов и экологии Российской Федерации от 23 сентября 2013 г. N 404 "Об утверждении Порядка оплаты труда внештатных экспертов государственной экологической экспертизы" (зарегистрирован Министерством юстиции Российской Федерации 1 апреля 2014 г., регистрационный N 31794) ("Российская газета", 2014, N 80).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2.6. Рекомендуемый образец оформления сметы расходов на проведение государственной экологической экспертизы приведен в </w:t>
      </w:r>
      <w:hyperlink w:anchor="P79" w:tgtFrame=" Смета расходов">
        <w:r>
          <w:rPr>
            <w:rStyle w:val="ListLabel2"/>
            <w:color w:val="0000FF"/>
            <w:sz w:val="20"/>
          </w:rPr>
          <w:t>Приложении</w:t>
        </w:r>
      </w:hyperlink>
      <w:r>
        <w:rPr>
          <w:sz w:val="20"/>
        </w:rPr>
        <w:t xml:space="preserve"> к настоящему Порядку.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0"/>
        </w:rPr>
        <w:t>Приложение</w:t>
      </w:r>
    </w:p>
    <w:p>
      <w:pPr>
        <w:pStyle w:val="ConsPlusNormal"/>
        <w:jc w:val="right"/>
        <w:rPr/>
      </w:pPr>
      <w:r>
        <w:rPr>
          <w:sz w:val="20"/>
        </w:rPr>
        <w:t>к Порядку определения</w:t>
      </w:r>
    </w:p>
    <w:p>
      <w:pPr>
        <w:pStyle w:val="ConsPlusNormal"/>
        <w:jc w:val="right"/>
        <w:rPr/>
      </w:pPr>
      <w:r>
        <w:rPr>
          <w:sz w:val="20"/>
        </w:rPr>
        <w:t>сметы расходов на проведение</w:t>
      </w:r>
    </w:p>
    <w:p>
      <w:pPr>
        <w:pStyle w:val="ConsPlusNormal"/>
        <w:jc w:val="right"/>
        <w:rPr/>
      </w:pPr>
      <w:r>
        <w:rPr>
          <w:sz w:val="20"/>
        </w:rPr>
        <w:t>государственной экологической</w:t>
      </w:r>
    </w:p>
    <w:p>
      <w:pPr>
        <w:pStyle w:val="ConsPlusNormal"/>
        <w:jc w:val="right"/>
        <w:rPr/>
      </w:pPr>
      <w:r>
        <w:rPr>
          <w:sz w:val="20"/>
        </w:rPr>
        <w:t>экспертизы, утвержденному</w:t>
      </w:r>
    </w:p>
    <w:p>
      <w:pPr>
        <w:pStyle w:val="ConsPlusNormal"/>
        <w:jc w:val="right"/>
        <w:rPr/>
      </w:pPr>
      <w:r>
        <w:rPr>
          <w:sz w:val="20"/>
        </w:rPr>
        <w:t>приказом Минприроды России</w:t>
      </w:r>
    </w:p>
    <w:p>
      <w:pPr>
        <w:pStyle w:val="ConsPlusNormal"/>
        <w:jc w:val="right"/>
        <w:rPr/>
      </w:pPr>
      <w:r>
        <w:rPr>
          <w:sz w:val="20"/>
        </w:rPr>
        <w:t>от 12.05.2014 N 205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Рекомендуемый образец</w:t>
      </w:r>
    </w:p>
    <w:p>
      <w:pPr>
        <w:pStyle w:val="ConsPlusNormal"/>
        <w:jc w:val="both"/>
        <w:rPr/>
      </w:pPr>
      <w:r>
        <w:rPr/>
      </w:r>
      <w:bookmarkStart w:id="3" w:name="P79"/>
      <w:bookmarkStart w:id="4" w:name="P79"/>
      <w:bookmarkEnd w:id="4"/>
    </w:p>
    <w:p>
      <w:pPr>
        <w:pStyle w:val="ConsPlusNonformat"/>
        <w:jc w:val="both"/>
        <w:rPr/>
      </w:pPr>
      <w:bookmarkStart w:id="5" w:name="P79"/>
      <w:bookmarkEnd w:id="5"/>
      <w:r>
        <w:rPr>
          <w:sz w:val="20"/>
        </w:rPr>
        <w:t xml:space="preserve">                              </w:t>
      </w:r>
      <w:r>
        <w:rPr>
          <w:sz w:val="20"/>
        </w:rPr>
        <w:t>Смета расходов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</w:t>
      </w:r>
      <w:r>
        <w:rPr>
          <w:sz w:val="20"/>
        </w:rPr>
        <w:t>на проведение государственной экологической экспертизы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</w:t>
      </w:r>
      <w:r>
        <w:rPr>
          <w:sz w:val="20"/>
        </w:rPr>
        <w:t>по 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</w:t>
      </w:r>
      <w:r>
        <w:rPr>
          <w:sz w:val="20"/>
        </w:rPr>
        <w:t>(наименование представленных на экспертизу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</w:t>
      </w:r>
      <w:r>
        <w:rPr>
          <w:sz w:val="20"/>
        </w:rPr>
        <w:t>документации или материалов)</w:t>
      </w:r>
    </w:p>
    <w:p>
      <w:pPr>
        <w:pStyle w:val="ConsPlusNormal"/>
        <w:jc w:val="both"/>
        <w:rPr/>
      </w:pPr>
      <w:r>
        <w:rPr/>
      </w:r>
    </w:p>
    <w:tbl>
      <w:tblPr>
        <w:tblW w:w="9699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"/>
        <w:gridCol w:w="5221"/>
        <w:gridCol w:w="990"/>
        <w:gridCol w:w="859"/>
        <w:gridCol w:w="1021"/>
        <w:gridCol w:w="1086"/>
      </w:tblGrid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Наименование показателей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Ед. изм.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К-во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ФОТ (руб.)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Сумма (руб.)</w:t>
            </w:r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1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0"/>
              </w:rPr>
              <w:t>6</w:t>
            </w:r>
            <w:bookmarkStart w:id="6" w:name="P97"/>
            <w:bookmarkEnd w:id="6"/>
          </w:p>
        </w:tc>
      </w:tr>
      <w:tr>
        <w:trPr/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1.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Расходы на оплату труда внештатных экспертов - всего, в том числе: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0"/>
              </w:rPr>
              <w:t>Руководитель экспертной комиссии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Эксперт по отдельным разделам экспертируемых материалов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  <w:bookmarkStart w:id="7" w:name="P113"/>
            <w:bookmarkStart w:id="8" w:name="P113"/>
            <w:bookmarkEnd w:id="8"/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2.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0"/>
              </w:rPr>
              <w:t>Начисления на фонд оплаты труда внештатных экспертов - всего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  <w:bookmarkStart w:id="9" w:name="P119"/>
            <w:bookmarkStart w:id="10" w:name="P119"/>
            <w:bookmarkEnd w:id="10"/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3.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Итого основные расходы (</w:t>
            </w:r>
            <w:hyperlink w:anchor="P97" w:tgtFrame="1.">
              <w:r>
                <w:rPr>
                  <w:rStyle w:val="ListLabel2"/>
                  <w:color w:val="0000FF"/>
                  <w:sz w:val="20"/>
                </w:rPr>
                <w:t>п. 1</w:t>
              </w:r>
            </w:hyperlink>
            <w:r>
              <w:rPr>
                <w:sz w:val="20"/>
              </w:rPr>
              <w:t xml:space="preserve"> + </w:t>
            </w:r>
            <w:hyperlink w:anchor="P113" w:tgtFrame="2.">
              <w:r>
                <w:rPr>
                  <w:rStyle w:val="ListLabel2"/>
                  <w:color w:val="0000FF"/>
                  <w:sz w:val="20"/>
                </w:rPr>
                <w:t>п. 2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  <w:bookmarkStart w:id="11" w:name="P125"/>
            <w:bookmarkStart w:id="12" w:name="P125"/>
            <w:bookmarkEnd w:id="12"/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4.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0"/>
              </w:rPr>
              <w:t>Компенсация затрат, связанных с выездом внештатных экспертов на место реализации объекта экспертизы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  <w:bookmarkStart w:id="13" w:name="P131"/>
            <w:bookmarkStart w:id="14" w:name="P131"/>
            <w:bookmarkEnd w:id="14"/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5.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0"/>
              </w:rPr>
              <w:t xml:space="preserve">Прочие накладные расходы (50% от </w:t>
            </w:r>
            <w:hyperlink w:anchor="P119" w:tgtFrame="3.">
              <w:r>
                <w:rPr>
                  <w:rStyle w:val="ListLabel2"/>
                  <w:color w:val="0000FF"/>
                  <w:sz w:val="20"/>
                </w:rPr>
                <w:t>п. 3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  <w:bookmarkStart w:id="15" w:name="P137"/>
            <w:bookmarkStart w:id="16" w:name="P137"/>
            <w:bookmarkEnd w:id="16"/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6.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Итого накладные расходы (</w:t>
            </w:r>
            <w:hyperlink w:anchor="P125" w:tgtFrame="4.">
              <w:r>
                <w:rPr>
                  <w:rStyle w:val="ListLabel2"/>
                  <w:color w:val="0000FF"/>
                  <w:sz w:val="20"/>
                </w:rPr>
                <w:t>п. 4</w:t>
              </w:r>
            </w:hyperlink>
            <w:r>
              <w:rPr>
                <w:sz w:val="20"/>
              </w:rPr>
              <w:t xml:space="preserve"> + </w:t>
            </w:r>
            <w:hyperlink w:anchor="P131" w:tgtFrame="5.">
              <w:r>
                <w:rPr>
                  <w:rStyle w:val="ListLabel2"/>
                  <w:color w:val="0000FF"/>
                  <w:sz w:val="20"/>
                </w:rPr>
                <w:t>п. 5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0"/>
              </w:rPr>
              <w:t>7.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0"/>
              </w:rPr>
              <w:t>Итого (</w:t>
            </w:r>
            <w:hyperlink w:anchor="P119" w:tgtFrame="3.">
              <w:r>
                <w:rPr>
                  <w:rStyle w:val="ListLabel2"/>
                  <w:color w:val="0000FF"/>
                  <w:sz w:val="20"/>
                </w:rPr>
                <w:t>п. 3</w:t>
              </w:r>
            </w:hyperlink>
            <w:r>
              <w:rPr>
                <w:sz w:val="20"/>
              </w:rPr>
              <w:t xml:space="preserve"> + </w:t>
            </w:r>
            <w:hyperlink w:anchor="P137" w:tgtFrame="6.">
              <w:r>
                <w:rPr>
                  <w:rStyle w:val="ListLabel2"/>
                  <w:color w:val="0000FF"/>
                  <w:sz w:val="20"/>
                </w:rPr>
                <w:t>п. 6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НДС  не  облагается  в  соответствии  с  </w:t>
      </w:r>
      <w:hyperlink r:id="rId12" w:tgtFrame="&quot;Налоговый кодекс Российской Федерации (часть вторая)">
        <w:r>
          <w:rPr>
            <w:rStyle w:val="ListLabel2"/>
            <w:color w:val="0000FF"/>
            <w:sz w:val="20"/>
          </w:rPr>
          <w:t>подпунктом  4  пункта 2 статьи 146</w:t>
        </w:r>
      </w:hyperlink>
    </w:p>
    <w:p>
      <w:pPr>
        <w:pStyle w:val="ConsPlusNonformat"/>
        <w:jc w:val="both"/>
        <w:rPr/>
      </w:pPr>
      <w:r>
        <w:rPr>
          <w:sz w:val="20"/>
        </w:rPr>
        <w:t>Налогового   кодекса   Российской   Федерации   (Собрание  законодательства</w:t>
      </w:r>
    </w:p>
    <w:p>
      <w:pPr>
        <w:pStyle w:val="ConsPlusNonformat"/>
        <w:jc w:val="both"/>
        <w:rPr/>
      </w:pPr>
      <w:r>
        <w:rPr>
          <w:sz w:val="20"/>
        </w:rPr>
        <w:t>Российской  Федерации,  2000,  N 32, ст. 3340; 2001, N 1, ст. 18; N 33, ст.</w:t>
      </w:r>
    </w:p>
    <w:p>
      <w:pPr>
        <w:pStyle w:val="ConsPlusNonformat"/>
        <w:jc w:val="both"/>
        <w:rPr/>
      </w:pPr>
      <w:r>
        <w:rPr>
          <w:sz w:val="20"/>
        </w:rPr>
        <w:t>3413;  2002,  N  22,  ст. 2026; 2004, N 34, ст. 3524; 2005, N 30, ст. 3129;</w:t>
      </w:r>
    </w:p>
    <w:p>
      <w:pPr>
        <w:pStyle w:val="ConsPlusNonformat"/>
        <w:jc w:val="both"/>
        <w:rPr/>
      </w:pPr>
      <w:r>
        <w:rPr>
          <w:sz w:val="20"/>
        </w:rPr>
        <w:t>2006,  N  45,  ст. 4627; 2007, N 1, ст. 39; N 49, ст. 6071; 2009, N 48, ст.</w:t>
      </w:r>
    </w:p>
    <w:p>
      <w:pPr>
        <w:pStyle w:val="ConsPlusNonformat"/>
        <w:jc w:val="both"/>
        <w:rPr/>
      </w:pPr>
      <w:r>
        <w:rPr>
          <w:sz w:val="20"/>
        </w:rPr>
        <w:t>5731;  2010,  N  15,  ст. 1737; N 48, ст. 6247; 2011, N 1, ст. 7; N 30, ст.</w:t>
      </w:r>
    </w:p>
    <w:p>
      <w:pPr>
        <w:pStyle w:val="ConsPlusNonformat"/>
        <w:jc w:val="both"/>
        <w:rPr/>
      </w:pPr>
      <w:r>
        <w:rPr>
          <w:sz w:val="20"/>
        </w:rPr>
        <w:t>4587, ст. 4593; N 48, ст. 6729; N 49, ст. 7016; 2013, N 23, ст. 2866; N 30,</w:t>
      </w:r>
    </w:p>
    <w:p>
      <w:pPr>
        <w:pStyle w:val="ConsPlusNonformat"/>
        <w:jc w:val="both"/>
        <w:rPr/>
      </w:pPr>
      <w:r>
        <w:rPr>
          <w:sz w:val="20"/>
        </w:rPr>
        <w:t>ст. 4049).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Составил: ФИО, должность &lt;*&gt;</w:t>
      </w:r>
    </w:p>
    <w:p>
      <w:pPr>
        <w:pStyle w:val="ConsPlusNonformat"/>
        <w:jc w:val="both"/>
        <w:rPr/>
      </w:pPr>
      <w:r>
        <w:rPr>
          <w:sz w:val="20"/>
        </w:rPr>
        <w:t>подпись: _______________________________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--------------------------------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&lt;*&gt; Подписывается уполномоченным работником Федеральной службы по надзору в сфере природопользования (ее территориального органа) или органа исполнительной власти субъекта Российской Федерации в области экологической экспертизы.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572"/>
      <w:gridCol w:w="3572"/>
      <w:gridCol w:w="3572"/>
    </w:tblGrid>
    <w:tr>
      <w:trPr>
        <w:trHeight w:val="1663" w:hRule="exact"/>
      </w:trPr>
      <w:tc>
        <w:tcPr>
          <w:tcW w:w="357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Минприроды России от 12.05.2014 N 205</w:t>
            <w:br/>
            <w:t>"Об утверждении Порядка определения сметы расходов на проведение государств...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13.01.2025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Минприроды России от 12.05.2014 N 205</w:t>
            <w:br/>
            <w:t>"Об утверждении Порядка определения сметы расходов на проведение государств...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13.01.2025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roid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DejaVu Sans" w:cs="Droid Sans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color w:val="auto"/>
      <w:kern w:val="2"/>
      <w:sz w:val="20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b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DejaVu Sans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DejaVu Sans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color w:val="auto"/>
      <w:kern w:val="2"/>
      <w:sz w:val="20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../Downloads/%7B&#1050;&#1086;&#1085;&#1089;&#1091;&#1083;&#1100;&#1090;&#1072;&#1085;&#1090;&#1055;&#1083;&#1102;&#1089;%7D" TargetMode="External"/><Relationship Id="rId6" Type="http://schemas.openxmlformats.org/officeDocument/2006/relationships/hyperlink" Target="../../../Downloads/&#1055;&#1086;&#1083;&#1086;&#1078;&#1077;&#1085;&#1080;&#1077;&#1084;%20...%22,%20&#1091;&#1090;&#1074;.%20&#1043;&#1086;&#1089;&#1082;&#1086;&#1084;&#1101;&#1082;&#1086;&#1083;&#1086;&#1075;&#1080;&#1077;&#1081;%20&#1056;&#1060;%2021.04.1998)%20(&#1047;&#1072;&#1088;&#1077;&#1075;&#1080;&#1089;&#1090;&#1088;&#1080;&#1088;&#1086;&#1074;&#1072;&#1085;&#1086;%20&#1074;%20&#1052;&#1080;&#1085;&#1102;&#1089;&#1090;&#1077;%20&#1056;&#1060;%2001.06.1998%20N%201533)%20------------%20&#1059;&#1090;&#1088;&#1072;&#1090;&#1080;&#1083;%20&#1089;&#1080;&#1083;&#1091;%20&#1080;&#1083;&#1080;%20&#1086;&#1090;&#1084;&#1077;&#1085;&#1077;&#1085;%20%7B&#1050;&#1086;&#1085;&#1089;&#1091;&#1083;&#1100;&#1090;&#1072;&#1085;&#1090;&#1055;&#1083;&#1102;&#1089;%7D" TargetMode="External"/><Relationship Id="rId7" Type="http://schemas.openxmlformats.org/officeDocument/2006/relationships/hyperlink" Target="../../../Downloads/%7B&#1050;&#1086;&#1085;&#1089;&#1091;&#1083;&#1100;&#1090;&#1072;&#1085;&#1090;&#1055;&#1083;&#1102;&#1089;%7D" TargetMode="External"/><Relationship Id="rId8" Type="http://schemas.openxmlformats.org/officeDocument/2006/relationships/hyperlink" Target="../../../Downloads/%7B&#1050;&#1086;&#1085;&#1089;&#1091;&#1083;&#1100;&#1090;&#1072;&#1085;&#1090;&#1055;&#1083;&#1102;&#1089;%7D" TargetMode="External"/><Relationship Id="rId9" Type="http://schemas.openxmlformats.org/officeDocument/2006/relationships/image" Target="media/image2.wmf"/><Relationship Id="rId10" Type="http://schemas.openxmlformats.org/officeDocument/2006/relationships/image" Target="media/image3.wmf"/><Relationship Id="rId11" Type="http://schemas.openxmlformats.org/officeDocument/2006/relationships/hyperlink" Target="../../../Downloads/%7B&#1050;&#1086;&#1085;&#1089;&#1091;&#1083;&#1100;&#1090;&#1072;&#1085;&#1090;&#1055;&#1083;&#1102;&#1089;%7D" TargetMode="External"/><Relationship Id="rId12" Type="http://schemas.openxmlformats.org/officeDocument/2006/relationships/hyperlink" Target="../../../Downloads/%7B&#1050;&#1086;&#1085;&#1089;&#1091;&#1083;&#1100;&#1090;&#1072;&#1085;&#1090;&#1055;&#1083;&#1102;&#1089;%7D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LibreOffice/24.2.4.1$Linux_X86_64 LibreOffice_project/420$Build-1</Application>
  <AppVersion>15.0000</AppVersion>
  <Pages>5</Pages>
  <Words>1132</Words>
  <Characters>7499</Characters>
  <CharactersWithSpaces>8643</CharactersWithSpaces>
  <Paragraphs>119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2025-01-13T14:32:18Z</dcterms:created>
  <dc:creator/>
  <dc:description/>
  <dc:language>ru-RU</dc:language>
  <cp:lastModifiedBy/>
  <cp:revision>0</cp:revision>
  <dc:subject/>
  <dc:title>Приказ Минприроды России от 12.05.2014 N 205
"Об утверждении Порядка определения сметы расходов на проведение государственной экологической экспертизы"
(Зарегистрировано в Минюсте России 30.05.2014 N 32503)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