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на сайт 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Уральское межрегиональное управление Федеральной службы 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надзору в сфере природопользования объявляет конкурс</w:t>
      </w:r>
    </w:p>
    <w:p>
      <w:pPr>
        <w:pStyle w:val="Normal"/>
        <w:tabs>
          <w:tab w:val="clear" w:pos="708"/>
          <w:tab w:val="left" w:pos="1134" w:leader="none"/>
        </w:tabs>
        <w:spacing w:lineRule="exact" w:line="24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замещение вакантных должностей государственной гражданской службы категории «руководители» ведущей группы должностей: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государственного надзора за особо охраняемыми природными территориями и в сфере охоты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межрегионального отдела административно-хозяйственного обеспечения и делопроизводства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межрегионального отдела бухгалтерского и финансового  обеспечения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межрегионального отдела бухгалтерского и финансового  обеспечения (место работы: г. Екатеринбург);</w:t>
      </w:r>
    </w:p>
    <w:p>
      <w:pPr>
        <w:pStyle w:val="Normal"/>
        <w:tabs>
          <w:tab w:val="clear" w:pos="708"/>
          <w:tab w:val="left" w:pos="1134" w:leader="none"/>
        </w:tabs>
        <w:spacing w:before="69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замещение вакантных должностей государственной гражданской службы категории «специалисты» старшей группы должностей: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экологического надзора в области использования и охраны водных объектов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экологического надзора в области использования и охраны водных объектов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экологического надзора по г. Нижнему Тагилу и надзора в области охраны атмосферного воздуха (место работы: г. Нижний Тагил);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надзора за особо охраняемыми природными территориями и в сфере охоты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геологического надзора, земельного надзора и надзора в области использования и охраны водных объектов по Курганской области (место работы: г. Курган);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межрегионального отдела нормирования и разрешительной деятельности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межрегионального отдела нормирования и разрешительной деятельности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государственного экологического надзора по г. Магнитогорску и надзора в области охраны атмосферного воздуха (место работы:   г. Магнитогорск);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экологического надзора по г. Челябинску и Челябинской области и надзора в области охраны атмосферного воздуха (место работы:   г. Челябинск);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государственного геологического надзора и надзора в области использования и охраны водных объектов по Челябинской области (место работы:   г. Челябинск);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земельного надзора, надзора за особо охраняемыми природными территориями по Челябинской области (место работы: г. Челябинск);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межрегионального отдела административно-хозяйственного обеспечения и делопроизводства (место работы: г. Екатеринбург);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before="57" w:after="57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межрегионального отдела бухгалтерского и финансового  обеспечения (место работы: г. Екатеринбург)</w:t>
      </w:r>
      <w:r>
        <w:rPr>
          <w:b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134" w:leader="none"/>
        </w:tabs>
        <w:spacing w:before="69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На замещение вакантных должностей государственной гражданской службы категории «обеспечивающие специалисты» старшей группы должностей:</w:t>
      </w:r>
    </w:p>
    <w:p>
      <w:pPr>
        <w:pStyle w:val="Normal"/>
        <w:tabs>
          <w:tab w:val="clear" w:pos="708"/>
          <w:tab w:val="left" w:pos="1134" w:leader="none"/>
        </w:tabs>
        <w:ind w:firstLine="69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старший специалист 1 разряда межрегионального отдела лицензирования и государственной экологической экспертизы.</w:t>
      </w:r>
    </w:p>
    <w:p>
      <w:pPr>
        <w:pStyle w:val="Normal"/>
        <w:tabs>
          <w:tab w:val="clear" w:pos="708"/>
          <w:tab w:val="left" w:pos="1134" w:leader="none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Квалификационные требования:</w:t>
      </w:r>
      <w:r>
        <w:rPr>
          <w:sz w:val="28"/>
          <w:szCs w:val="28"/>
        </w:rPr>
        <w:t xml:space="preserve"> высшее профессиональное образование (юридическое, экономическое, экологическое, геологическое, биологическое, лесохозяйственное и иное равноценное образование в сфере охраны окружающей среды), соответствующее направлению деятельности отдела, без предъявления требований к стажу. Для должности старший специалист 1 разряда среднее профессиональное образование.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Профессиональные знания и навыки: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законодательства Российской Федерации о государственной гражданской службе, о защите прав юридических лиц и индивидуальных предпринимателей при проведении государственного контроля (надзора), гражданского, уголовного, лесного, земельного, административного, градостроительного, природоохранного законодательства; правовых и организационных основ осуществления федерального  государственного контроля и надзора в сфере охраны окружающей среды (экологический надзор), в том числе в области охраны атмосферного воздуха и обращения с отходами; рационального использования и охраны недр; использования и охраны водных объектов; охраны и использования животного мира; организации и функционирования ООПТ федерального значения; порядка работы с представлениями и предписаниями надзорных органов, запросами федеральных органов исполнительной власти и органов государственной власти субъектов, входящих в состав Уральского федерального округа, судебными запросами, обращениями граждан; основ делопроизводства, законодательства Российской Федерации в сфере экономики, бухгалтерского учета и отчетности, бюджетного, налогового, административного, трудового законодательства, основные положения и принципы финансового контроля и надзора;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осуществление проверок и участие в проверках (плановых и внеплановых) соблюдения предприятиями любой организационно-правовой формы собственности природоохранного законодательства (командировки по Свердловской области и Уральскому федеральному округу) и проведение мероприятий по государственному контролю и надзору;</w:t>
      </w:r>
    </w:p>
    <w:p>
      <w:pPr>
        <w:pStyle w:val="Normal"/>
        <w:tabs>
          <w:tab w:val="clear" w:pos="708"/>
          <w:tab w:val="left" w:pos="1134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составление по результатам проверок актов, выдача обязательных для исполнения предписаний об устранении выявленных в результате проверок нарушений законодательства и осуществление контроля за исполнением указанных предписаний в установленные сроки;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привлечение к административной ответственности лиц, допустивших нарушение  природоохранного законодательства, знание производства по делам об административных правонарушениях и исполнительного производства;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досудебное урегулирование споров, представление интересов в судах;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подготовка и разработка документов правового характера;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юридическая экспертиза проектов нормативных правовых актов и разрешительных документов.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Знания в области информационно-коммуникационных технологий (далее - ИКТ)</w:t>
      </w:r>
      <w:r>
        <w:rPr>
          <w:sz w:val="28"/>
          <w:szCs w:val="28"/>
        </w:rPr>
        <w:t>: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Навыки в области ИКТ:</w:t>
      </w:r>
      <w:r>
        <w:rPr>
          <w:sz w:val="28"/>
          <w:szCs w:val="28"/>
        </w:rPr>
        <w:t xml:space="preserve"> работы с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</w:r>
    </w:p>
    <w:p>
      <w:pPr>
        <w:pStyle w:val="Normal"/>
        <w:spacing w:before="0" w:after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прохождения гражданской службы:</w:t>
      </w:r>
      <w:r>
        <w:rPr>
          <w:rFonts w:ascii="Tahoma" w:hAnsi="Tahoma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</w:t>
      </w:r>
      <w:r>
        <w:rPr>
          <w:b/>
          <w:sz w:val="28"/>
          <w:szCs w:val="28"/>
        </w:rPr>
        <w:t>, ненормированный служебный день, работа с большим объемом информации</w:t>
      </w:r>
      <w:r>
        <w:rPr>
          <w:sz w:val="28"/>
          <w:szCs w:val="28"/>
        </w:rPr>
        <w:t>.</w:t>
      </w:r>
    </w:p>
    <w:p>
      <w:pPr>
        <w:pStyle w:val="Normal"/>
        <w:spacing w:before="0" w:after="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Гражданин, </w:t>
      </w:r>
      <w:r>
        <w:rPr>
          <w:sz w:val="28"/>
          <w:szCs w:val="28"/>
        </w:rPr>
        <w:t>изъявивший желание участвовать в конкурсе, представляет: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 xml:space="preserve">личное </w:t>
      </w:r>
      <w:r>
        <w:rPr>
          <w:sz w:val="28"/>
          <w:szCs w:val="28"/>
          <w:u w:val="single"/>
        </w:rPr>
        <w:t>заявление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</w:r>
      <w:hyperlink r:id="rId2">
        <w:r>
          <w:rPr>
            <w:sz w:val="28"/>
            <w:szCs w:val="28"/>
            <w:u w:val="single"/>
          </w:rPr>
          <w:t>собственноручно заполненную и подписанную анкету;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фотография (4х6);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</w:t>
      </w:r>
      <w:r>
        <w:rPr>
          <w:sz w:val="28"/>
          <w:szCs w:val="28"/>
          <w:u w:val="single"/>
        </w:rPr>
        <w:t>заверенные нотариально или кадровыми службами по месту работы (службы);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 xml:space="preserve">копии документов об образовании и о квалификации, а так 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</w:t>
      </w:r>
      <w:r>
        <w:rPr>
          <w:sz w:val="28"/>
          <w:szCs w:val="28"/>
          <w:u w:val="single"/>
        </w:rPr>
        <w:t>заверенные нотариально или кадровыми службами по месту работы (службы);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7)</w:t>
        <w:tab/>
        <w:t xml:space="preserve">медицинское заключение о состоянии здоровья (документ об отсутствии у гражданина заболевания, препятствующего поступлению на гражданскую службу или ее прохождению), </w:t>
      </w:r>
      <w:hyperlink r:id="rId3">
        <w:r>
          <w:rPr>
            <w:sz w:val="28"/>
            <w:szCs w:val="28"/>
            <w:u w:val="single"/>
          </w:rPr>
          <w:t>форма 001-ГС/У</w:t>
        </w:r>
      </w:hyperlink>
      <w:r>
        <w:rPr>
          <w:sz w:val="28"/>
          <w:szCs w:val="28"/>
        </w:rPr>
        <w:t>, утвержденная приказом Минздравсоцразвития России от 14.12.2009 № 984н. Срок действия формы – 1 год;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>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Гражданский служащий Управления</w:t>
      </w:r>
      <w:r>
        <w:rPr>
          <w:sz w:val="28"/>
          <w:szCs w:val="28"/>
        </w:rPr>
        <w:t>, изъявивший желание участвовать в конкурсе Управления, подает заявление на имя представителя нанимателя.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Гражданский служащий иного государственного органа</w:t>
      </w:r>
      <w:r>
        <w:rPr>
          <w:sz w:val="28"/>
          <w:szCs w:val="28"/>
        </w:rPr>
        <w:t>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подачи документов в течение 21 дня со дня размещения объявления об их приеме на сайте 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Документы принимаются по адресам</w:t>
      </w:r>
      <w:r>
        <w:rPr>
          <w:sz w:val="28"/>
          <w:szCs w:val="28"/>
        </w:rPr>
        <w:t xml:space="preserve">: </w:t>
      </w:r>
    </w:p>
    <w:p>
      <w:pPr>
        <w:pStyle w:val="Normal"/>
        <w:spacing w:before="6" w:after="6"/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Екатеринбург, ул. Вайнера, д. 55, кабинет 2</w:t>
      </w:r>
      <w:r>
        <w:rPr>
          <w:sz w:val="28"/>
          <w:szCs w:val="28"/>
        </w:rPr>
        <w:t>36</w:t>
      </w:r>
      <w:r>
        <w:rPr>
          <w:sz w:val="28"/>
          <w:szCs w:val="28"/>
        </w:rPr>
        <w:t>, тел: (343) 251-45-46</w:t>
      </w:r>
    </w:p>
    <w:p>
      <w:pPr>
        <w:pStyle w:val="Normal"/>
        <w:spacing w:before="6" w:after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Челябинск, ул. Елькина, д. 75, кабинет 504, тел: </w:t>
      </w:r>
      <w:r>
        <w:rPr>
          <w:b w:val="false"/>
          <w:bCs w:val="false"/>
          <w:sz w:val="27"/>
          <w:szCs w:val="27"/>
        </w:rPr>
        <w:t>(351)237-82-98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Курган, ул. Сибирская, д. 3а, кабинет 317, тел: </w:t>
      </w:r>
      <w:r>
        <w:rPr>
          <w:b w:val="false"/>
          <w:bCs w:val="false"/>
          <w:sz w:val="27"/>
          <w:szCs w:val="27"/>
        </w:rPr>
        <w:t>(3522) 45-24-34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приема документов </w:t>
      </w:r>
      <w:r>
        <w:rPr>
          <w:sz w:val="28"/>
          <w:szCs w:val="28"/>
        </w:rPr>
        <w:t>ежедневно с 10.00 до 13.00 часов и с 14.00 до 16.30 часов, кроме выходных (суббота, воскресенье) и праздничных дней.</w:t>
      </w:r>
    </w:p>
    <w:p>
      <w:pPr>
        <w:pStyle w:val="Normal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конкурса </w:t>
      </w:r>
      <w:r>
        <w:rPr>
          <w:b/>
          <w:sz w:val="28"/>
          <w:szCs w:val="28"/>
        </w:rPr>
        <w:t>13 мая 2024 года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6874" w:leader="none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конкурса – </w:t>
      </w:r>
      <w:r>
        <w:rPr>
          <w:b/>
          <w:sz w:val="28"/>
          <w:szCs w:val="28"/>
        </w:rPr>
        <w:t>тестирование и индивидуальное собеседование.</w:t>
      </w:r>
    </w:p>
    <w:p>
      <w:pPr>
        <w:pStyle w:val="Normal"/>
        <w:spacing w:before="120" w:after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Место проведения:</w:t>
      </w:r>
      <w:r>
        <w:rPr>
          <w:sz w:val="27"/>
          <w:szCs w:val="27"/>
        </w:rPr>
        <w:t xml:space="preserve"> 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г. Екатеринбург, ул. Вайнера, д. 55, кабинет 204;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г. Челябинск, ул. Елькина, д. 75, кабинет 504;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г. Курган, ул. Сибирская, д. 3а, кабинет 317.</w:t>
      </w:r>
    </w:p>
    <w:p>
      <w:pPr>
        <w:pStyle w:val="Normal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 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>
      <w:pPr>
        <w:pStyle w:val="Normal"/>
        <w:spacing w:before="0" w:after="52"/>
        <w:jc w:val="center"/>
        <w:rPr>
          <w:sz w:val="27"/>
          <w:szCs w:val="27"/>
        </w:rPr>
      </w:pPr>
      <w:r>
        <w:rPr/>
      </w:r>
    </w:p>
    <w:sectPr>
      <w:type w:val="nextPage"/>
      <w:pgSz w:w="11906" w:h="16838"/>
      <w:pgMar w:left="1305" w:right="707" w:gutter="0" w:header="0" w:top="73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7">
    <w:name w:val="Heading 7"/>
    <w:basedOn w:val="Normal"/>
    <w:next w:val="Normal"/>
    <w:qFormat/>
    <w:pPr>
      <w:keepNext w:val="true"/>
      <w:tabs>
        <w:tab w:val="clear" w:pos="708"/>
        <w:tab w:val="left" w:pos="0" w:leader="none"/>
      </w:tabs>
      <w:ind w:left="1296" w:hanging="1296"/>
      <w:jc w:val="center"/>
      <w:outlineLvl w:val="6"/>
    </w:pPr>
    <w:rPr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qFormat/>
    <w:rPr>
      <w:rFonts w:ascii="Times New Roman" w:hAnsi="Times New Roman"/>
      <w:sz w:val="24"/>
    </w:rPr>
  </w:style>
  <w:style w:type="character" w:styleId="21" w:customStyle="1">
    <w:name w:val="Оглавление 2 Знак"/>
    <w:qFormat/>
    <w:rPr/>
  </w:style>
  <w:style w:type="character" w:styleId="41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1" w:customStyle="1">
    <w:name w:val="Оглавление 7 Знак"/>
    <w:qFormat/>
    <w:rPr/>
  </w:style>
  <w:style w:type="character" w:styleId="Style8" w:customStyle="1">
    <w:name w:val="Нижний колонтитул Знак"/>
    <w:basedOn w:val="11"/>
    <w:qFormat/>
    <w:rPr>
      <w:rFonts w:ascii="Times New Roman" w:hAnsi="Times New Roman"/>
      <w:sz w:val="24"/>
    </w:rPr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Style9" w:customStyle="1">
    <w:name w:val="Верхний колонтитул Знак"/>
    <w:basedOn w:val="11"/>
    <w:qFormat/>
    <w:rPr>
      <w:rFonts w:ascii="Times New Roman" w:hAnsi="Times New Roman"/>
      <w:sz w:val="24"/>
    </w:rPr>
  </w:style>
  <w:style w:type="character" w:styleId="32" w:customStyle="1">
    <w:name w:val="Оглавление 3 Знак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0" w:customStyle="1">
    <w:name w:val="Интернет-ссылка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4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52" w:customStyle="1">
    <w:name w:val="Оглавление 5 Знак"/>
    <w:qFormat/>
    <w:rPr/>
  </w:style>
  <w:style w:type="character" w:styleId="Style11" w:customStyle="1">
    <w:name w:val="Текст выноски Знак"/>
    <w:basedOn w:val="11"/>
    <w:qFormat/>
    <w:rPr>
      <w:rFonts w:ascii="Tahoma" w:hAnsi="Tahoma"/>
      <w:sz w:val="16"/>
    </w:rPr>
  </w:style>
  <w:style w:type="character" w:styleId="Style12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3" w:customStyle="1">
    <w:name w:val="Название Знак"/>
    <w:qFormat/>
    <w:rPr>
      <w:rFonts w:ascii="XO Thames" w:hAnsi="XO Thames"/>
      <w:b/>
      <w:sz w:val="52"/>
    </w:rPr>
  </w:style>
  <w:style w:type="character" w:styleId="411" w:customStyle="1">
    <w:name w:val="Оглавление 4 Знак1"/>
    <w:qFormat/>
    <w:rPr>
      <w:rFonts w:ascii="XO Thames" w:hAnsi="XO Thames"/>
      <w:b/>
      <w:color w:val="595959"/>
      <w:sz w:val="26"/>
    </w:rPr>
  </w:style>
  <w:style w:type="character" w:styleId="211" w:customStyle="1">
    <w:name w:val="Оглавление 2 Знак1"/>
    <w:qFormat/>
    <w:rPr>
      <w:rFonts w:ascii="XO Thames" w:hAnsi="XO Thames"/>
      <w:b/>
      <w:color w:val="00A0FF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next w:val="Style15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2">
    <w:name w:val="TOC 2"/>
    <w:next w:val="Normal"/>
    <w:link w:val="21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2">
    <w:name w:val="TOC 4"/>
    <w:next w:val="Normal"/>
    <w:link w:val="411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2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Основной шрифт абзаца1"/>
    <w:link w:val="1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ea49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prso.ru/articles/img/downloads/vakansii/anketa.rar" TargetMode="External"/><Relationship Id="rId3" Type="http://schemas.openxmlformats.org/officeDocument/2006/relationships/hyperlink" Target="../&#1050;&#1072;&#1076;&#1088;&#1099;%20&#1044;&#1077;&#1087;&#1072;&#1088;&#1090;&#1072;&#1084;&#1077;&#1085;&#1090;&#1072;/&#1050;&#1086;&#1085;&#1082;&#1091;&#1088;&#1089;/&#1050;&#1086;&#1085;&#1082;&#1091;&#1088;&#1089;%20&#1085;&#1072;%20&#1088;&#1077;&#1079;&#1077;&#1088;&#1074;%20&#1086;&#1082;&#1090;&#1103;&#1073;&#1088;&#1100;%202014/&#1050;&#1086;&#1085;&#1082;&#1091;&#1088;&#1089;%20&#1085;&#1072;%20&#1088;&#1077;&#1079;&#1077;&#1088;&#1074;%202012/&#1050;&#1086;&#1085;&#1082;&#1091;&#1088;&#1089;%20&#1086;&#1090;%2020.09.2012/&#1052;&#1077;&#1076;&#1080;&#1094;&#1080;&#1085;&#1089;&#1082;&#1086;&#1077;%20&#1079;&#1072;&#1082;&#1083;&#1102;&#1095;&#1077;&#1085;&#1080;&#1077;.do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LibreOffice/7.3.4.2$Windows_X86_64 LibreOffice_project/728fec16bd5f605073805c3c9e7c4212a0120dc5</Application>
  <AppVersion>15.0000</AppVersion>
  <Pages>4</Pages>
  <Words>1207</Words>
  <Characters>9282</Characters>
  <CharactersWithSpaces>10426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2024-03-27T02:56:00Z</dcterms:created>
  <dc:creator>Комарницкая Галина Матвеевна</dc:creator>
  <dc:description/>
  <dc:language>ru-RU</dc:language>
  <cp:lastModifiedBy/>
  <cp:lastPrinted>2022-07-21T16:17:00Z</cp:lastPrinted>
  <dcterms:modified xsi:type="dcterms:W3CDTF">2024-04-09T14:43:28Z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