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EA" w:rsidRDefault="00897D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7DEA" w:rsidRDefault="00897DEA">
      <w:pPr>
        <w:pStyle w:val="ConsPlusNormal"/>
        <w:jc w:val="both"/>
        <w:outlineLvl w:val="0"/>
      </w:pPr>
    </w:p>
    <w:p w:rsidR="00897DEA" w:rsidRDefault="00897DEA">
      <w:pPr>
        <w:pStyle w:val="ConsPlusTitle"/>
        <w:jc w:val="center"/>
        <w:outlineLvl w:val="0"/>
      </w:pPr>
      <w:r>
        <w:t>КОЛЛЕГИЯ ЕВРАЗИЙСКОЙ ЭКОНОМИЧЕСКОЙ КОМИССИИ</w:t>
      </w:r>
    </w:p>
    <w:p w:rsidR="00897DEA" w:rsidRDefault="00897DEA">
      <w:pPr>
        <w:pStyle w:val="ConsPlusTitle"/>
        <w:jc w:val="center"/>
      </w:pPr>
    </w:p>
    <w:p w:rsidR="00897DEA" w:rsidRDefault="00897DEA">
      <w:pPr>
        <w:pStyle w:val="ConsPlusTitle"/>
        <w:jc w:val="center"/>
      </w:pPr>
      <w:r>
        <w:t>РЕШЕНИЕ</w:t>
      </w:r>
    </w:p>
    <w:p w:rsidR="00897DEA" w:rsidRDefault="00897DEA">
      <w:pPr>
        <w:pStyle w:val="ConsPlusTitle"/>
        <w:jc w:val="center"/>
      </w:pPr>
      <w:r>
        <w:t>от 16 мая 2012 г. N 45</w:t>
      </w:r>
    </w:p>
    <w:p w:rsidR="00897DEA" w:rsidRDefault="00897DEA">
      <w:pPr>
        <w:pStyle w:val="ConsPlusTitle"/>
        <w:jc w:val="center"/>
      </w:pPr>
    </w:p>
    <w:p w:rsidR="00897DEA" w:rsidRDefault="00897DEA">
      <w:pPr>
        <w:pStyle w:val="ConsPlusTitle"/>
        <w:jc w:val="center"/>
      </w:pPr>
      <w:r>
        <w:t>О ЕДИНОЙ ФОРМЕ ЗАКЛЮЧЕНИЯ (РАЗРЕШИТЕЛЬНОГО ДОКУМЕНТА)</w:t>
      </w:r>
    </w:p>
    <w:p w:rsidR="00897DEA" w:rsidRDefault="00897DEA">
      <w:pPr>
        <w:pStyle w:val="ConsPlusTitle"/>
        <w:jc w:val="center"/>
      </w:pPr>
      <w:r>
        <w:t>НА ВВОЗ, ВЫВОЗ И ТРАНЗИТ ОТДЕЛЬНЫХ ТОВАРОВ, ВКЛЮЧЕННЫХ</w:t>
      </w:r>
    </w:p>
    <w:p w:rsidR="00897DEA" w:rsidRDefault="00897DEA">
      <w:pPr>
        <w:pStyle w:val="ConsPlusTitle"/>
        <w:jc w:val="center"/>
      </w:pPr>
      <w:r>
        <w:t>В ЕДИНЫЙ ПЕРЕЧЕНЬ ТОВАРОВ, К КОТОРЫМ ПРИМЕНЯЮТСЯ МЕРЫ</w:t>
      </w:r>
    </w:p>
    <w:p w:rsidR="00897DEA" w:rsidRDefault="00897DEA">
      <w:pPr>
        <w:pStyle w:val="ConsPlusTitle"/>
        <w:jc w:val="center"/>
      </w:pPr>
      <w:r>
        <w:t>НЕТАРИФНОГО РЕГУЛИРОВАНИЯ В ТОРГОВЛЕ С ТРЕТЬИМИ СТРАНАМИ,</w:t>
      </w:r>
    </w:p>
    <w:p w:rsidR="00897DEA" w:rsidRDefault="00897DEA">
      <w:pPr>
        <w:pStyle w:val="ConsPlusTitle"/>
        <w:jc w:val="center"/>
      </w:pPr>
      <w:r>
        <w:t>И МЕТОДИЧЕСКИХ УКАЗАНИЯХ ПО ЕЕ ЗАПОЛНЕНИЮ</w:t>
      </w:r>
    </w:p>
    <w:p w:rsidR="00897DEA" w:rsidRDefault="00897D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7D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DEA" w:rsidRDefault="00897D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DEA" w:rsidRDefault="00897D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897DEA" w:rsidRDefault="00897DEA">
            <w:pPr>
              <w:pStyle w:val="ConsPlusNormal"/>
              <w:jc w:val="center"/>
            </w:pPr>
            <w:r>
              <w:rPr>
                <w:color w:val="392C69"/>
              </w:rPr>
              <w:t>от 04.09.2017 N 114)</w:t>
            </w:r>
          </w:p>
        </w:tc>
      </w:tr>
    </w:tbl>
    <w:p w:rsidR="00897DEA" w:rsidRDefault="00897DEA">
      <w:pPr>
        <w:pStyle w:val="ConsPlusNormal"/>
        <w:jc w:val="center"/>
      </w:pPr>
    </w:p>
    <w:p w:rsidR="00897DEA" w:rsidRDefault="00897DEA">
      <w:pPr>
        <w:pStyle w:val="ConsPlusNormal"/>
        <w:ind w:firstLine="540"/>
        <w:jc w:val="both"/>
      </w:pPr>
      <w:r>
        <w:t>Коллегия Евразийской экономической комиссии решила:</w:t>
      </w:r>
    </w:p>
    <w:p w:rsidR="00897DEA" w:rsidRDefault="00897DEA">
      <w:pPr>
        <w:pStyle w:val="ConsPlusNormal"/>
        <w:spacing w:before="220"/>
        <w:ind w:firstLine="540"/>
        <w:jc w:val="both"/>
      </w:pPr>
      <w:bookmarkStart w:id="0" w:name="P16"/>
      <w:bookmarkEnd w:id="0"/>
      <w:r>
        <w:t>1. Утвердить прилагаемые:</w:t>
      </w:r>
    </w:p>
    <w:p w:rsidR="00897DEA" w:rsidRDefault="00897DEA">
      <w:pPr>
        <w:pStyle w:val="ConsPlusNormal"/>
        <w:spacing w:before="220"/>
        <w:ind w:firstLine="540"/>
        <w:jc w:val="both"/>
      </w:pPr>
      <w:hyperlink w:anchor="P49" w:history="1">
        <w:r>
          <w:rPr>
            <w:color w:val="0000FF"/>
          </w:rPr>
          <w:t>единую форму</w:t>
        </w:r>
      </w:hyperlink>
      <w:r>
        <w:t xml:space="preserve">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странами;</w:t>
      </w:r>
    </w:p>
    <w:p w:rsidR="00897DEA" w:rsidRDefault="00897DEA">
      <w:pPr>
        <w:pStyle w:val="ConsPlusNormal"/>
        <w:spacing w:before="220"/>
        <w:ind w:firstLine="540"/>
        <w:jc w:val="both"/>
      </w:pPr>
      <w:hyperlink w:anchor="P115" w:history="1">
        <w:r>
          <w:rPr>
            <w:color w:val="0000FF"/>
          </w:rPr>
          <w:t>методические указания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странами.</w:t>
      </w:r>
    </w:p>
    <w:p w:rsidR="00897DEA" w:rsidRDefault="00897DEA">
      <w:pPr>
        <w:pStyle w:val="ConsPlusNormal"/>
        <w:jc w:val="both"/>
      </w:pPr>
      <w:r>
        <w:t xml:space="preserve">(п. 1 в ред. </w:t>
      </w:r>
      <w:hyperlink r:id="rId6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2. Установить, что 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 (далее - заключение (разрешительный документ)), применяется в </w:t>
      </w:r>
      <w:hyperlink r:id="rId7" w:history="1">
        <w:r>
          <w:rPr>
            <w:color w:val="0000FF"/>
          </w:rPr>
          <w:t>случаях</w:t>
        </w:r>
      </w:hyperlink>
      <w:r>
        <w:t xml:space="preserve">, предусмотренных положениями о ввозе на таможенную территорию Евразийского экономического союза (далее - Союз) и (или) вывозе с таможенной территории Союза отдельных товаров (приложения N 3 - </w:t>
      </w:r>
      <w:hyperlink r:id="rId8" w:history="1">
        <w:r>
          <w:rPr>
            <w:color w:val="0000FF"/>
          </w:rPr>
          <w:t>12</w:t>
        </w:r>
      </w:hyperlink>
      <w:r>
        <w:t xml:space="preserve">, 15 - </w:t>
      </w:r>
      <w:hyperlink r:id="rId9" w:history="1">
        <w:r>
          <w:rPr>
            <w:color w:val="0000FF"/>
          </w:rPr>
          <w:t>21</w:t>
        </w:r>
      </w:hyperlink>
      <w:r>
        <w:t xml:space="preserve"> к Решению Коллегии Евразийской экономической комиссии от 21 апреля 2015 г. N 30), включенных в единый перечень товаров, к которым применяются меры нетарифного регулирования в торговле с третьими странами, предусмотренный </w:t>
      </w:r>
      <w:hyperlink r:id="rId10" w:history="1">
        <w:r>
          <w:rPr>
            <w:color w:val="0000FF"/>
          </w:rPr>
          <w:t>пунктом 4</w:t>
        </w:r>
      </w:hyperlink>
      <w: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2014 года), а также в случаях, предусмотренных решениями Евразийской экономической комиссии, за исключением случаев выдачи разрешения на экспорт и (или) импорт товаров, в отношении которых введено автоматическое лицензирование (наблюдение) экспорта и (или) импорта товаров в соответствии с </w:t>
      </w:r>
      <w:hyperlink r:id="rId11" w:history="1">
        <w:r>
          <w:rPr>
            <w:color w:val="0000FF"/>
          </w:rPr>
          <w:t>Протоколом</w:t>
        </w:r>
      </w:hyperlink>
      <w:r>
        <w:t xml:space="preserve"> о мерах нетарифного регулирования в отношении третьих стран (приложение N 7 к Договору о Евразийском экономическом союзе от 29 мая 2014 года).</w:t>
      </w:r>
    </w:p>
    <w:p w:rsidR="00897DEA" w:rsidRDefault="00897DEA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13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04.09.2017 N 114.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5. Заключение (разрешительный документ) может оформляться на бланке, имеющем степени защиты, в случае если это предусмотрено законодательством государств - членов Союза (далее </w:t>
      </w:r>
      <w:r>
        <w:lastRenderedPageBreak/>
        <w:t>государства-члены).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6. Заключение (разрешительный документ) может применяться в форме электронного документа в случаях и в порядке, предусмотренных законодательством государств-членов.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7. Порядок рассмотрения заявлений о получении заключения (разрешительного документа) и порядок его выдачи определяются органом государственной власти государства-члена, осуществляющим его выдачу, либо органом государственной власти, к полномочиям которого отнесены функции по регулированию в соответствующих сферах деятельности.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8. Срок действия заключения (разрешительного документа) продлению не подлежит, в случае необходимости выдается новое заключение (разрешительный документ).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9. Установить, что в случае если в соответствии с законодательством государства-члена решение о выдаче лицензии принимается уполномоченным органом по согласованию с другим органом государственной власти государства-члена, согласование заявления о выдаче лицензии может осуществляться по форме, указанной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Решения.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10. Настоящее Решение вступает в силу по истечении тридцати дней после его официальной публикации.</w:t>
      </w:r>
    </w:p>
    <w:p w:rsidR="00897DEA" w:rsidRDefault="00897DEA">
      <w:pPr>
        <w:pStyle w:val="ConsPlusNormal"/>
        <w:ind w:firstLine="540"/>
        <w:jc w:val="both"/>
      </w:pPr>
    </w:p>
    <w:p w:rsidR="00897DEA" w:rsidRDefault="00897DEA">
      <w:pPr>
        <w:pStyle w:val="ConsPlusNormal"/>
        <w:jc w:val="right"/>
      </w:pPr>
      <w:r>
        <w:t>Председатель</w:t>
      </w:r>
    </w:p>
    <w:p w:rsidR="00897DEA" w:rsidRDefault="00897DEA">
      <w:pPr>
        <w:pStyle w:val="ConsPlusNormal"/>
        <w:jc w:val="right"/>
      </w:pPr>
      <w:r>
        <w:t>В.Б.ХРИСТЕНКО</w:t>
      </w:r>
    </w:p>
    <w:p w:rsidR="00897DEA" w:rsidRDefault="00897DEA">
      <w:pPr>
        <w:pStyle w:val="ConsPlusNormal"/>
        <w:jc w:val="right"/>
      </w:pPr>
    </w:p>
    <w:p w:rsidR="00897DEA" w:rsidRDefault="00897DEA">
      <w:pPr>
        <w:pStyle w:val="ConsPlusNormal"/>
        <w:jc w:val="right"/>
      </w:pPr>
    </w:p>
    <w:p w:rsidR="00897DEA" w:rsidRDefault="00897DEA">
      <w:pPr>
        <w:pStyle w:val="ConsPlusNormal"/>
        <w:jc w:val="right"/>
      </w:pPr>
    </w:p>
    <w:p w:rsidR="00897DEA" w:rsidRDefault="00897DEA">
      <w:pPr>
        <w:pStyle w:val="ConsPlusNormal"/>
        <w:jc w:val="right"/>
      </w:pPr>
    </w:p>
    <w:p w:rsidR="00897DEA" w:rsidRDefault="00897DEA">
      <w:pPr>
        <w:pStyle w:val="ConsPlusNormal"/>
        <w:jc w:val="right"/>
      </w:pPr>
    </w:p>
    <w:p w:rsidR="00897DEA" w:rsidRDefault="00897DEA">
      <w:pPr>
        <w:pStyle w:val="ConsPlusNormal"/>
        <w:jc w:val="right"/>
        <w:outlineLvl w:val="0"/>
      </w:pPr>
      <w:r>
        <w:t>Утверждена</w:t>
      </w:r>
    </w:p>
    <w:p w:rsidR="00897DEA" w:rsidRDefault="00897DEA">
      <w:pPr>
        <w:pStyle w:val="ConsPlusNormal"/>
        <w:jc w:val="right"/>
      </w:pPr>
      <w:r>
        <w:t>Решением Коллегии</w:t>
      </w:r>
    </w:p>
    <w:p w:rsidR="00897DEA" w:rsidRDefault="00897DEA">
      <w:pPr>
        <w:pStyle w:val="ConsPlusNormal"/>
        <w:jc w:val="right"/>
      </w:pPr>
      <w:r>
        <w:t>Евразийской экономической комиссии</w:t>
      </w:r>
    </w:p>
    <w:p w:rsidR="00897DEA" w:rsidRDefault="00897DEA">
      <w:pPr>
        <w:pStyle w:val="ConsPlusNormal"/>
        <w:jc w:val="right"/>
      </w:pPr>
      <w:r>
        <w:t>от 16 мая 2012 г. N 45</w:t>
      </w:r>
    </w:p>
    <w:p w:rsidR="00897DEA" w:rsidRDefault="00897D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7D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DEA" w:rsidRDefault="00897D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7DEA" w:rsidRDefault="00897D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897DEA" w:rsidRDefault="00897DEA">
            <w:pPr>
              <w:pStyle w:val="ConsPlusNormal"/>
              <w:jc w:val="center"/>
            </w:pPr>
            <w:r>
              <w:rPr>
                <w:color w:val="392C69"/>
              </w:rPr>
              <w:t>от 04.09.2017 N 114)</w:t>
            </w:r>
          </w:p>
        </w:tc>
      </w:tr>
    </w:tbl>
    <w:p w:rsidR="00897DEA" w:rsidRDefault="00897DEA">
      <w:pPr>
        <w:pStyle w:val="ConsPlusNormal"/>
        <w:ind w:firstLine="540"/>
        <w:jc w:val="both"/>
      </w:pPr>
    </w:p>
    <w:p w:rsidR="00897DEA" w:rsidRDefault="00897DEA">
      <w:pPr>
        <w:pStyle w:val="ConsPlusNonformat"/>
        <w:jc w:val="both"/>
      </w:pPr>
      <w:bookmarkStart w:id="1" w:name="P49"/>
      <w:bookmarkEnd w:id="1"/>
      <w:r>
        <w:t xml:space="preserve">                               ЕДИНАЯ ФОРМА</w:t>
      </w:r>
    </w:p>
    <w:p w:rsidR="00897DEA" w:rsidRDefault="00897DEA">
      <w:pPr>
        <w:pStyle w:val="ConsPlusNonformat"/>
        <w:jc w:val="both"/>
      </w:pPr>
      <w:r>
        <w:t xml:space="preserve">           ЗАКЛЮЧЕНИЯ (РАЗРЕШИТЕЛЬНОГО ДОКУМЕНТА) НА ВВОЗ, ВЫВОЗ</w:t>
      </w:r>
    </w:p>
    <w:p w:rsidR="00897DEA" w:rsidRDefault="00897DEA">
      <w:pPr>
        <w:pStyle w:val="ConsPlusNonformat"/>
        <w:jc w:val="both"/>
      </w:pPr>
      <w:r>
        <w:t xml:space="preserve">         И ТРАНЗИТ ОТДЕЛЬНЫХ ТОВАРОВ, ВКЛЮЧЕННЫХ В ЕДИНЫЙ ПЕРЕЧЕНЬ</w:t>
      </w:r>
    </w:p>
    <w:p w:rsidR="00897DEA" w:rsidRDefault="00897DEA">
      <w:pPr>
        <w:pStyle w:val="ConsPlusNonformat"/>
        <w:jc w:val="both"/>
      </w:pPr>
      <w:r>
        <w:t xml:space="preserve">              ТОВАРОВ, К КОТОРЫМ ПРИМЕНЯЮТСЯ МЕРЫ НЕТАРИФНОГО</w:t>
      </w:r>
    </w:p>
    <w:p w:rsidR="00897DEA" w:rsidRDefault="00897DEA">
      <w:pPr>
        <w:pStyle w:val="ConsPlusNonformat"/>
        <w:jc w:val="both"/>
      </w:pPr>
      <w:r>
        <w:t xml:space="preserve">               РЕГУЛИРОВАНИЯ В ТОРГОВЛЕ С ТРЕТЬИМИ СТРАНАМИ</w:t>
      </w:r>
    </w:p>
    <w:p w:rsidR="00897DEA" w:rsidRDefault="00897DEA">
      <w:pPr>
        <w:pStyle w:val="ConsPlusNonformat"/>
        <w:jc w:val="both"/>
      </w:pPr>
    </w:p>
    <w:p w:rsidR="00897DEA" w:rsidRDefault="00897DEA">
      <w:pPr>
        <w:pStyle w:val="ConsPlusNonformat"/>
        <w:jc w:val="both"/>
      </w:pPr>
      <w:r>
        <w:t xml:space="preserve">                                 ЗАКЛЮЧЕНИЕ</w:t>
      </w:r>
    </w:p>
    <w:p w:rsidR="00897DEA" w:rsidRDefault="00897DEA">
      <w:pPr>
        <w:pStyle w:val="ConsPlusNonformat"/>
        <w:jc w:val="both"/>
      </w:pPr>
      <w:r>
        <w:t xml:space="preserve">                         (разрешительный документ)</w:t>
      </w:r>
    </w:p>
    <w:p w:rsidR="00897DEA" w:rsidRDefault="00897DEA">
      <w:pPr>
        <w:pStyle w:val="ConsPlusNonformat"/>
        <w:jc w:val="both"/>
      </w:pPr>
    </w:p>
    <w:p w:rsidR="00897DEA" w:rsidRDefault="00897DEA">
      <w:pPr>
        <w:pStyle w:val="ConsPlusNonformat"/>
        <w:jc w:val="both"/>
      </w:pPr>
      <w:r>
        <w:t xml:space="preserve">                                                   N __________/201 /______</w:t>
      </w:r>
    </w:p>
    <w:p w:rsidR="00897DEA" w:rsidRDefault="00897DEA">
      <w:pPr>
        <w:pStyle w:val="ConsPlusNonformat"/>
        <w:jc w:val="both"/>
      </w:pPr>
    </w:p>
    <w:p w:rsidR="00897DEA" w:rsidRDefault="00897DEA">
      <w:pPr>
        <w:pStyle w:val="ConsPlusNonformat"/>
        <w:jc w:val="both"/>
      </w:pPr>
      <w:bookmarkStart w:id="2" w:name="P60"/>
      <w:bookmarkEnd w:id="2"/>
      <w:r>
        <w:t>___________________________________________________________________________</w:t>
      </w:r>
    </w:p>
    <w:p w:rsidR="00897DEA" w:rsidRDefault="00897DEA">
      <w:pPr>
        <w:pStyle w:val="ConsPlusNonformat"/>
        <w:jc w:val="both"/>
      </w:pPr>
      <w:r>
        <w:t xml:space="preserve">      (Наименование органа государственной власти государства - члена</w:t>
      </w:r>
    </w:p>
    <w:p w:rsidR="00897DEA" w:rsidRDefault="00897DEA">
      <w:pPr>
        <w:pStyle w:val="ConsPlusNonformat"/>
        <w:jc w:val="both"/>
      </w:pPr>
      <w:r>
        <w:t xml:space="preserve">          Евразийского экономического союза, выдавшего заключение)</w:t>
      </w:r>
    </w:p>
    <w:p w:rsidR="00897DEA" w:rsidRDefault="00897DEA">
      <w:pPr>
        <w:pStyle w:val="ConsPlusNonformat"/>
        <w:jc w:val="both"/>
      </w:pPr>
      <w:bookmarkStart w:id="3" w:name="P63"/>
      <w:bookmarkEnd w:id="3"/>
      <w:r>
        <w:t>Выдано ____________________________________________________________________</w:t>
      </w:r>
    </w:p>
    <w:p w:rsidR="00897DEA" w:rsidRDefault="00897DEA">
      <w:pPr>
        <w:pStyle w:val="ConsPlusNonformat"/>
        <w:jc w:val="both"/>
      </w:pPr>
      <w:r>
        <w:lastRenderedPageBreak/>
        <w:t xml:space="preserve">         (Название организации, юридический адрес, страна/для физических</w:t>
      </w:r>
    </w:p>
    <w:p w:rsidR="00897DEA" w:rsidRDefault="00897DEA">
      <w:pPr>
        <w:pStyle w:val="ConsPlusNonformat"/>
        <w:jc w:val="both"/>
      </w:pPr>
      <w:r>
        <w:t>___________________________________________________________________________</w:t>
      </w:r>
    </w:p>
    <w:p w:rsidR="00897DEA" w:rsidRDefault="00897DEA">
      <w:pPr>
        <w:pStyle w:val="ConsPlusNonformat"/>
        <w:jc w:val="both"/>
      </w:pPr>
      <w:r>
        <w:t xml:space="preserve">                               лиц Ф.И.О.)</w:t>
      </w:r>
    </w:p>
    <w:p w:rsidR="00897DEA" w:rsidRDefault="00897DEA">
      <w:pPr>
        <w:pStyle w:val="ConsPlusNonformat"/>
        <w:jc w:val="both"/>
      </w:pPr>
      <w:bookmarkStart w:id="4" w:name="P67"/>
      <w:bookmarkEnd w:id="4"/>
      <w:r>
        <w:t>Вид перемещения ___________________________________________________________</w:t>
      </w:r>
    </w:p>
    <w:p w:rsidR="00897DEA" w:rsidRDefault="00897DEA">
      <w:pPr>
        <w:pStyle w:val="ConsPlusNonformat"/>
        <w:jc w:val="both"/>
      </w:pPr>
      <w:r>
        <w:t xml:space="preserve">                                    (Вид перемещения)</w:t>
      </w:r>
    </w:p>
    <w:p w:rsidR="00897DEA" w:rsidRDefault="00897DEA">
      <w:pPr>
        <w:pStyle w:val="ConsPlusNonformat"/>
        <w:jc w:val="both"/>
      </w:pPr>
    </w:p>
    <w:p w:rsidR="00897DEA" w:rsidRDefault="00897DEA">
      <w:pPr>
        <w:pStyle w:val="ConsPlusNonformat"/>
        <w:jc w:val="both"/>
      </w:pPr>
      <w:bookmarkStart w:id="5" w:name="P70"/>
      <w:bookmarkEnd w:id="5"/>
      <w:r>
        <w:t>________________________________│            │_____________________________</w:t>
      </w:r>
    </w:p>
    <w:p w:rsidR="00897DEA" w:rsidRDefault="00897DEA">
      <w:pPr>
        <w:pStyle w:val="ConsPlusNonformat"/>
        <w:jc w:val="both"/>
      </w:pPr>
      <w:r>
        <w:t xml:space="preserve">   (Раздел единого </w:t>
      </w:r>
      <w:proofErr w:type="gramStart"/>
      <w:r>
        <w:t xml:space="preserve">перечня)   </w:t>
      </w:r>
      <w:proofErr w:type="gramEnd"/>
      <w:r>
        <w:t xml:space="preserve">                     (Код </w:t>
      </w:r>
      <w:hyperlink r:id="rId19" w:history="1">
        <w:r>
          <w:rPr>
            <w:color w:val="0000FF"/>
          </w:rPr>
          <w:t>ТН ВЭД ЕАЭС</w:t>
        </w:r>
      </w:hyperlink>
      <w:r>
        <w:t xml:space="preserve"> </w:t>
      </w:r>
      <w:hyperlink w:anchor="P104" w:history="1">
        <w:r>
          <w:rPr>
            <w:color w:val="0000FF"/>
          </w:rPr>
          <w:t>&lt;*&gt;</w:t>
        </w:r>
      </w:hyperlink>
      <w:r>
        <w:t>)</w:t>
      </w:r>
    </w:p>
    <w:p w:rsidR="00897DEA" w:rsidRDefault="00897D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2154"/>
        <w:gridCol w:w="3458"/>
      </w:tblGrid>
      <w:tr w:rsidR="00897DEA">
        <w:tc>
          <w:tcPr>
            <w:tcW w:w="3458" w:type="dxa"/>
          </w:tcPr>
          <w:p w:rsidR="00897DEA" w:rsidRDefault="00897DEA">
            <w:pPr>
              <w:pStyle w:val="ConsPlusNormal"/>
              <w:jc w:val="center"/>
            </w:pPr>
            <w:bookmarkStart w:id="6" w:name="P73"/>
            <w:bookmarkEnd w:id="6"/>
            <w:r>
              <w:t>Наименование товара</w:t>
            </w:r>
          </w:p>
        </w:tc>
        <w:tc>
          <w:tcPr>
            <w:tcW w:w="2154" w:type="dxa"/>
          </w:tcPr>
          <w:p w:rsidR="00897DEA" w:rsidRDefault="00897DEA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458" w:type="dxa"/>
          </w:tcPr>
          <w:p w:rsidR="00897DEA" w:rsidRDefault="00897DEA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897DEA">
        <w:tc>
          <w:tcPr>
            <w:tcW w:w="9070" w:type="dxa"/>
            <w:gridSpan w:val="3"/>
          </w:tcPr>
          <w:p w:rsidR="00897DEA" w:rsidRDefault="00897DEA">
            <w:pPr>
              <w:pStyle w:val="ConsPlusNormal"/>
              <w:jc w:val="both"/>
            </w:pPr>
          </w:p>
        </w:tc>
      </w:tr>
    </w:tbl>
    <w:p w:rsidR="00897DEA" w:rsidRDefault="00897DEA">
      <w:pPr>
        <w:pStyle w:val="ConsPlusNormal"/>
        <w:jc w:val="both"/>
      </w:pPr>
    </w:p>
    <w:p w:rsidR="00897DEA" w:rsidRDefault="00897DEA">
      <w:pPr>
        <w:pStyle w:val="ConsPlusNonformat"/>
        <w:jc w:val="both"/>
      </w:pPr>
      <w:bookmarkStart w:id="7" w:name="P78"/>
      <w:bookmarkEnd w:id="7"/>
      <w:r>
        <w:t xml:space="preserve">Получатель/отправитель </w:t>
      </w:r>
      <w:hyperlink w:anchor="P104" w:history="1">
        <w:r>
          <w:rPr>
            <w:color w:val="0000FF"/>
          </w:rPr>
          <w:t>&lt;*&gt;</w:t>
        </w:r>
      </w:hyperlink>
      <w:r>
        <w:t xml:space="preserve"> ________________________________________________</w:t>
      </w:r>
    </w:p>
    <w:p w:rsidR="00897DEA" w:rsidRDefault="00897DEA">
      <w:pPr>
        <w:pStyle w:val="ConsPlusNonformat"/>
        <w:jc w:val="both"/>
      </w:pPr>
      <w:r>
        <w:t xml:space="preserve">                                (Название, юридический адрес, страна)</w:t>
      </w:r>
    </w:p>
    <w:p w:rsidR="00897DEA" w:rsidRDefault="00897DEA">
      <w:pPr>
        <w:pStyle w:val="ConsPlusNonformat"/>
        <w:jc w:val="both"/>
      </w:pPr>
      <w:r>
        <w:t>___________________________________________________________________________</w:t>
      </w:r>
    </w:p>
    <w:p w:rsidR="00897DEA" w:rsidRDefault="00897DEA">
      <w:pPr>
        <w:pStyle w:val="ConsPlusNonformat"/>
        <w:jc w:val="both"/>
      </w:pPr>
      <w:bookmarkStart w:id="8" w:name="P81"/>
      <w:bookmarkEnd w:id="8"/>
      <w:r>
        <w:t xml:space="preserve">Страна назначения/отправления </w:t>
      </w:r>
      <w:hyperlink w:anchor="P104" w:history="1">
        <w:r>
          <w:rPr>
            <w:color w:val="0000FF"/>
          </w:rPr>
          <w:t>&lt;*&gt;</w:t>
        </w:r>
      </w:hyperlink>
      <w:r>
        <w:t xml:space="preserve"> _________________________________________</w:t>
      </w:r>
    </w:p>
    <w:p w:rsidR="00897DEA" w:rsidRDefault="00897DEA">
      <w:pPr>
        <w:pStyle w:val="ConsPlusNonformat"/>
        <w:jc w:val="both"/>
      </w:pPr>
      <w:bookmarkStart w:id="9" w:name="P82"/>
      <w:bookmarkEnd w:id="9"/>
      <w:r>
        <w:t>Цель ввоза (вывоза) _______________________________________________________</w:t>
      </w:r>
    </w:p>
    <w:p w:rsidR="00897DEA" w:rsidRDefault="00897DEA">
      <w:pPr>
        <w:pStyle w:val="ConsPlusNonformat"/>
        <w:jc w:val="both"/>
      </w:pPr>
      <w:bookmarkStart w:id="10" w:name="P83"/>
      <w:bookmarkEnd w:id="10"/>
      <w:r>
        <w:t>Срок временного ввоза (вывоза) ____________________________________________</w:t>
      </w:r>
    </w:p>
    <w:p w:rsidR="00897DEA" w:rsidRDefault="00897DEA">
      <w:pPr>
        <w:pStyle w:val="ConsPlusNonformat"/>
        <w:jc w:val="both"/>
      </w:pPr>
      <w:bookmarkStart w:id="11" w:name="P84"/>
      <w:bookmarkEnd w:id="11"/>
      <w:r>
        <w:t>Основание: ________________________________________________________________</w:t>
      </w:r>
    </w:p>
    <w:p w:rsidR="00897DEA" w:rsidRDefault="00897DEA">
      <w:pPr>
        <w:pStyle w:val="ConsPlusNonformat"/>
        <w:jc w:val="both"/>
      </w:pPr>
      <w:r>
        <w:t>___________________________________________________________________________</w:t>
      </w:r>
    </w:p>
    <w:p w:rsidR="00897DEA" w:rsidRDefault="00897DEA">
      <w:pPr>
        <w:pStyle w:val="ConsPlusNonformat"/>
        <w:jc w:val="both"/>
      </w:pPr>
      <w:r>
        <w:t>___________________________________________________________________________</w:t>
      </w:r>
    </w:p>
    <w:p w:rsidR="00897DEA" w:rsidRDefault="00897DEA">
      <w:pPr>
        <w:pStyle w:val="ConsPlusNonformat"/>
        <w:jc w:val="both"/>
      </w:pPr>
      <w:bookmarkStart w:id="12" w:name="P87"/>
      <w:bookmarkEnd w:id="12"/>
      <w:r>
        <w:t>Дополнительная информация _________________________________________________</w:t>
      </w:r>
    </w:p>
    <w:p w:rsidR="00897DEA" w:rsidRDefault="00897DEA">
      <w:pPr>
        <w:pStyle w:val="ConsPlusNonformat"/>
        <w:jc w:val="both"/>
      </w:pPr>
      <w:r>
        <w:t>___________________________________________________________________________</w:t>
      </w:r>
    </w:p>
    <w:p w:rsidR="00897DEA" w:rsidRDefault="00897DEA">
      <w:pPr>
        <w:pStyle w:val="ConsPlusNonformat"/>
        <w:jc w:val="both"/>
      </w:pPr>
      <w:bookmarkStart w:id="13" w:name="P89"/>
      <w:bookmarkEnd w:id="13"/>
      <w:r>
        <w:t xml:space="preserve">Страна транзита </w:t>
      </w:r>
      <w:hyperlink w:anchor="P104" w:history="1">
        <w:r>
          <w:rPr>
            <w:color w:val="0000FF"/>
          </w:rPr>
          <w:t>&lt;*&gt;</w:t>
        </w:r>
      </w:hyperlink>
      <w:r>
        <w:t xml:space="preserve"> _______________________________________________________</w:t>
      </w:r>
    </w:p>
    <w:p w:rsidR="00897DEA" w:rsidRDefault="00897DEA">
      <w:pPr>
        <w:pStyle w:val="ConsPlusNonformat"/>
        <w:jc w:val="both"/>
      </w:pPr>
      <w:r>
        <w:t xml:space="preserve">                                   (Транзит по территории)</w:t>
      </w:r>
    </w:p>
    <w:p w:rsidR="00897DEA" w:rsidRDefault="00897DEA">
      <w:pPr>
        <w:pStyle w:val="ConsPlusNonformat"/>
        <w:jc w:val="both"/>
      </w:pPr>
      <w:r>
        <w:t>___________________________________________________________________________</w:t>
      </w:r>
    </w:p>
    <w:p w:rsidR="00897DEA" w:rsidRDefault="00897DEA">
      <w:pPr>
        <w:pStyle w:val="ConsPlusNonformat"/>
        <w:jc w:val="both"/>
      </w:pPr>
    </w:p>
    <w:p w:rsidR="00897DEA" w:rsidRDefault="00897DEA">
      <w:pPr>
        <w:pStyle w:val="ConsPlusNonformat"/>
        <w:jc w:val="both"/>
      </w:pPr>
      <w:r>
        <w:t xml:space="preserve">                                    Подпись ____________ Дата _____________</w:t>
      </w:r>
    </w:p>
    <w:p w:rsidR="00897DEA" w:rsidRDefault="00897DEA">
      <w:pPr>
        <w:pStyle w:val="ConsPlusNonformat"/>
        <w:jc w:val="both"/>
      </w:pPr>
    </w:p>
    <w:p w:rsidR="00897DEA" w:rsidRDefault="00897DEA">
      <w:pPr>
        <w:pStyle w:val="ConsPlusNonformat"/>
        <w:jc w:val="both"/>
      </w:pPr>
      <w:bookmarkStart w:id="14" w:name="P95"/>
      <w:bookmarkEnd w:id="14"/>
      <w:r>
        <w:t>Заключение действительно по __________</w:t>
      </w:r>
    </w:p>
    <w:p w:rsidR="00897DEA" w:rsidRDefault="00897DEA">
      <w:pPr>
        <w:pStyle w:val="ConsPlusNonformat"/>
        <w:jc w:val="both"/>
      </w:pPr>
    </w:p>
    <w:p w:rsidR="00897DEA" w:rsidRDefault="00897DE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897DEA" w:rsidRDefault="00897DEA">
      <w:pPr>
        <w:pStyle w:val="ConsPlusNonformat"/>
        <w:jc w:val="both"/>
      </w:pPr>
      <w:r>
        <w:t xml:space="preserve">                                                           (Ф.И.О.)</w:t>
      </w:r>
    </w:p>
    <w:p w:rsidR="00897DEA" w:rsidRDefault="00897DEA">
      <w:pPr>
        <w:pStyle w:val="ConsPlusNonformat"/>
        <w:jc w:val="both"/>
      </w:pPr>
      <w:r>
        <w:t xml:space="preserve">                                  МП</w:t>
      </w:r>
    </w:p>
    <w:p w:rsidR="00897DEA" w:rsidRDefault="00897DEA">
      <w:pPr>
        <w:pStyle w:val="ConsPlusNonformat"/>
        <w:jc w:val="both"/>
      </w:pPr>
      <w:r>
        <w:t xml:space="preserve">                                                   ________________________</w:t>
      </w:r>
    </w:p>
    <w:p w:rsidR="00897DEA" w:rsidRDefault="00897DEA">
      <w:pPr>
        <w:pStyle w:val="ConsPlusNonformat"/>
        <w:jc w:val="both"/>
      </w:pPr>
      <w:r>
        <w:t xml:space="preserve">                                                          (Должность)</w:t>
      </w:r>
    </w:p>
    <w:p w:rsidR="00897DEA" w:rsidRDefault="00897DEA">
      <w:pPr>
        <w:pStyle w:val="ConsPlusNormal"/>
        <w:jc w:val="both"/>
      </w:pPr>
    </w:p>
    <w:p w:rsidR="00897DEA" w:rsidRDefault="00897DEA">
      <w:pPr>
        <w:pStyle w:val="ConsPlusNormal"/>
        <w:ind w:firstLine="540"/>
        <w:jc w:val="both"/>
      </w:pPr>
      <w:r>
        <w:t>--------------------------------</w:t>
      </w:r>
    </w:p>
    <w:p w:rsidR="00897DEA" w:rsidRDefault="00897DEA">
      <w:pPr>
        <w:pStyle w:val="ConsPlusNormal"/>
        <w:spacing w:before="220"/>
        <w:ind w:firstLine="540"/>
        <w:jc w:val="both"/>
      </w:pPr>
      <w:bookmarkStart w:id="15" w:name="P104"/>
      <w:bookmarkEnd w:id="15"/>
      <w:r>
        <w:t>&lt;*&gt; Строки заполняются с учетом требований к категориям товаров.</w:t>
      </w:r>
    </w:p>
    <w:p w:rsidR="00897DEA" w:rsidRDefault="00897DEA">
      <w:pPr>
        <w:pStyle w:val="ConsPlusNormal"/>
        <w:ind w:firstLine="540"/>
        <w:jc w:val="both"/>
      </w:pPr>
    </w:p>
    <w:p w:rsidR="00897DEA" w:rsidRDefault="00897DEA">
      <w:pPr>
        <w:pStyle w:val="ConsPlusNormal"/>
        <w:ind w:firstLine="540"/>
        <w:jc w:val="both"/>
      </w:pPr>
    </w:p>
    <w:p w:rsidR="00897DEA" w:rsidRDefault="00897DEA">
      <w:pPr>
        <w:pStyle w:val="ConsPlusNormal"/>
        <w:ind w:firstLine="540"/>
        <w:jc w:val="both"/>
      </w:pPr>
    </w:p>
    <w:p w:rsidR="00897DEA" w:rsidRDefault="00897DEA">
      <w:pPr>
        <w:pStyle w:val="ConsPlusNormal"/>
        <w:ind w:firstLine="540"/>
        <w:jc w:val="both"/>
      </w:pPr>
    </w:p>
    <w:p w:rsidR="00897DEA" w:rsidRDefault="00897DEA">
      <w:pPr>
        <w:pStyle w:val="ConsPlusNormal"/>
        <w:ind w:firstLine="540"/>
        <w:jc w:val="both"/>
      </w:pPr>
    </w:p>
    <w:p w:rsidR="00897DEA" w:rsidRDefault="00897DEA">
      <w:pPr>
        <w:pStyle w:val="ConsPlusNormal"/>
        <w:jc w:val="right"/>
        <w:outlineLvl w:val="0"/>
      </w:pPr>
      <w:r>
        <w:t>Утверждены</w:t>
      </w:r>
    </w:p>
    <w:p w:rsidR="00897DEA" w:rsidRDefault="00897DEA">
      <w:pPr>
        <w:pStyle w:val="ConsPlusNormal"/>
        <w:jc w:val="right"/>
      </w:pPr>
      <w:r>
        <w:t>Решением Коллегии</w:t>
      </w:r>
    </w:p>
    <w:p w:rsidR="00897DEA" w:rsidRDefault="00897DEA">
      <w:pPr>
        <w:pStyle w:val="ConsPlusNormal"/>
        <w:jc w:val="right"/>
      </w:pPr>
      <w:r>
        <w:t>Евразийской экономической комиссии</w:t>
      </w:r>
    </w:p>
    <w:p w:rsidR="00897DEA" w:rsidRDefault="00897DEA">
      <w:pPr>
        <w:pStyle w:val="ConsPlusNormal"/>
        <w:jc w:val="right"/>
      </w:pPr>
      <w:r>
        <w:t>от 16 мая 2012 г. N 45</w:t>
      </w:r>
    </w:p>
    <w:p w:rsidR="00897DEA" w:rsidRDefault="00897DEA">
      <w:pPr>
        <w:pStyle w:val="ConsPlusNormal"/>
        <w:ind w:firstLine="540"/>
        <w:jc w:val="both"/>
      </w:pPr>
    </w:p>
    <w:p w:rsidR="00897DEA" w:rsidRDefault="00897DEA">
      <w:pPr>
        <w:pStyle w:val="ConsPlusTitle"/>
        <w:jc w:val="center"/>
      </w:pPr>
      <w:bookmarkStart w:id="16" w:name="P115"/>
      <w:bookmarkEnd w:id="16"/>
      <w:r>
        <w:t>МЕТОДИЧЕСКИЕ УКАЗАНИЯ</w:t>
      </w:r>
    </w:p>
    <w:p w:rsidR="00897DEA" w:rsidRDefault="00897DEA">
      <w:pPr>
        <w:pStyle w:val="ConsPlusTitle"/>
        <w:jc w:val="center"/>
      </w:pPr>
      <w:r>
        <w:t>ПО ЗАПОЛНЕНИЮ ЕДИНОЙ ФОРМЫ ЗАКЛЮЧЕНИЯ</w:t>
      </w:r>
    </w:p>
    <w:p w:rsidR="00897DEA" w:rsidRDefault="00897DEA">
      <w:pPr>
        <w:pStyle w:val="ConsPlusTitle"/>
        <w:jc w:val="center"/>
      </w:pPr>
      <w:r>
        <w:t>(РАЗРЕШИТЕЛЬНОГО ДОКУМЕНТА) НА ВВОЗ, ВЫВОЗ И ТРАНЗИТ</w:t>
      </w:r>
    </w:p>
    <w:p w:rsidR="00897DEA" w:rsidRDefault="00897DEA">
      <w:pPr>
        <w:pStyle w:val="ConsPlusTitle"/>
        <w:jc w:val="center"/>
      </w:pPr>
      <w:r>
        <w:t>ОТДЕЛЬНЫХ ТОВАРОВ, ВКЛЮЧЕННЫХ В ЕДИНЫЙ ПЕРЕЧЕНЬ ТОВАРОВ,</w:t>
      </w:r>
    </w:p>
    <w:p w:rsidR="00897DEA" w:rsidRDefault="00897DEA">
      <w:pPr>
        <w:pStyle w:val="ConsPlusTitle"/>
        <w:jc w:val="center"/>
      </w:pPr>
      <w:r>
        <w:t>К КОТОРЫМ ПРИМЕНЯЮТСЯ МЕРЫ НЕТАРИФНОГО РЕГУЛИРОВАНИЯ</w:t>
      </w:r>
    </w:p>
    <w:p w:rsidR="00897DEA" w:rsidRDefault="00897DEA">
      <w:pPr>
        <w:pStyle w:val="ConsPlusTitle"/>
        <w:jc w:val="center"/>
      </w:pPr>
      <w:r>
        <w:t>В ТОРГОВЛЕ С ТРЕТЬИМИ СТРАНАМИ</w:t>
      </w:r>
    </w:p>
    <w:p w:rsidR="00897DEA" w:rsidRDefault="00897D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7D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7DEA" w:rsidRDefault="00897DE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97DEA" w:rsidRDefault="00897D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897DEA" w:rsidRDefault="00897DEA">
            <w:pPr>
              <w:pStyle w:val="ConsPlusNormal"/>
              <w:jc w:val="center"/>
            </w:pPr>
            <w:r>
              <w:rPr>
                <w:color w:val="392C69"/>
              </w:rPr>
              <w:t>от 04.09.2017 N 114)</w:t>
            </w:r>
          </w:p>
        </w:tc>
      </w:tr>
    </w:tbl>
    <w:p w:rsidR="00897DEA" w:rsidRDefault="00897DEA">
      <w:pPr>
        <w:pStyle w:val="ConsPlusNormal"/>
        <w:ind w:firstLine="540"/>
        <w:jc w:val="both"/>
      </w:pPr>
    </w:p>
    <w:p w:rsidR="00897DEA" w:rsidRDefault="00897DEA">
      <w:pPr>
        <w:pStyle w:val="ConsPlusNormal"/>
        <w:ind w:firstLine="540"/>
        <w:jc w:val="both"/>
      </w:pPr>
      <w:r>
        <w:t xml:space="preserve">1. Настоящие методические указания определяют порядок заполнения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</w:r>
      <w:hyperlink r:id="rId21" w:history="1">
        <w:r>
          <w:rPr>
            <w:color w:val="0000FF"/>
          </w:rPr>
          <w:t>пунктом 4</w:t>
        </w:r>
      </w:hyperlink>
      <w: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2014 года), выдаваемого органами государственной власти государств - членов Евразийского экономического союза (далее соответственно - заключение (разрешительный документ), единый перечень, государства-члены).</w:t>
      </w:r>
    </w:p>
    <w:p w:rsidR="00897DEA" w:rsidRDefault="00897DEA">
      <w:pPr>
        <w:pStyle w:val="ConsPlusNormal"/>
        <w:jc w:val="both"/>
      </w:pPr>
      <w:r>
        <w:t xml:space="preserve">(п. 1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2. </w:t>
      </w:r>
      <w:hyperlink w:anchor="P49" w:history="1">
        <w:r>
          <w:rPr>
            <w:color w:val="0000FF"/>
          </w:rPr>
          <w:t>Заключение</w:t>
        </w:r>
      </w:hyperlink>
      <w:r>
        <w:t xml:space="preserve"> (разрешительный документ) выдается на товар, классифицируемый одним кодом единой Товарной </w:t>
      </w:r>
      <w:hyperlink r:id="rId23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 (</w:t>
      </w:r>
      <w:hyperlink r:id="rId24" w:history="1">
        <w:r>
          <w:rPr>
            <w:color w:val="0000FF"/>
          </w:rPr>
          <w:t>ТН ВЭД ЕАЭС</w:t>
        </w:r>
      </w:hyperlink>
      <w:r>
        <w:t xml:space="preserve">), в зависимости от уровня детализации в соответствии с </w:t>
      </w:r>
      <w:hyperlink r:id="rId25" w:history="1">
        <w:r>
          <w:rPr>
            <w:color w:val="0000FF"/>
          </w:rPr>
          <w:t>единым перечнем</w:t>
        </w:r>
      </w:hyperlink>
      <w:r>
        <w:t>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3. Внесение изменений в заключение (разрешительный документ) не допускается.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4. При необходимости изменения сведений в заключении (разрешительном документе) выдается новое заключение (разрешительный документ), в порядке, установленном настоящими Методическими указаниями с аннулированием ранее выданного заключения (разрешительного документа).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5. В случае отсутствия данных в строке ставится прочерк. Прочерк представляет собой прямую линию, проведенную по всей длине строки.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6. Строки, помеченные символом &lt;*&gt;, заполняются с учетом требований к категориям перемещаемых товаров.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7. Название стран назначения, отправления, транзита указывается в соответствии с </w:t>
      </w:r>
      <w:hyperlink r:id="rId27" w:history="1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</w:t>
      </w:r>
      <w:hyperlink r:id="rId28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20 сентября 2010 года N 378.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8. Номер заключения (разрешительного документа) формируется с учетом двузначного кода альфа государства-члена (Республика Армения - AM, Республика Беларусь - BY, Республика Казахстан - KZ, Кыргызская Республика - KG, Российская Федерация - RU), цифрового значения года и порядкового номера, присваиваемого уполномоченным органом государственной власти государства-члена, выдающего заключение (разрешительный документ), в порядке возрастания. При смене года порядковый номер начинается с N 1.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9. В соответствующей </w:t>
      </w:r>
      <w:hyperlink w:anchor="P60" w:history="1">
        <w:r>
          <w:rPr>
            <w:color w:val="0000FF"/>
          </w:rPr>
          <w:t>строке</w:t>
        </w:r>
      </w:hyperlink>
      <w:r>
        <w:t xml:space="preserve"> в верхней части заключения указывается полное или краткое официально утвержденное наименование органа государственной власти, выдающего заключение.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10. В </w:t>
      </w:r>
      <w:hyperlink w:anchor="P63" w:history="1">
        <w:r>
          <w:rPr>
            <w:color w:val="0000FF"/>
          </w:rPr>
          <w:t>строке</w:t>
        </w:r>
      </w:hyperlink>
      <w:r>
        <w:t xml:space="preserve"> "Выдано" указываются сведения о заявителе: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- для юридических лиц - полное официальное наименование и юридический адрес, для лиц Республики Армения - учетный номер налогоплательщика (УНН), для лиц Республики Беларусь - учетный номер плательщика (УНП), для лиц Республики Казахстан - бизнес-идентификационный номер (БИН), для лиц Кыргызской Республики - идентификационный налоговый номер (ИНН), для </w:t>
      </w:r>
      <w:r>
        <w:lastRenderedPageBreak/>
        <w:t>лиц Российской Федерации - идентификационный номер налогоплательщика (ИНН);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- для физических лиц и лиц, зарегистрированных в качестве субъектов предпринимательской деятельности, указываются фамилия, имя, отчество полностью в именительном падеже в соответствии с документом, удостоверяющим личность, паспортные данные (серия, номер, когда и кем выдан, личный номер (при его наличии), место жительства). Для лиц, зарегистрированных в качестве субъектов предпринимательской деятельности, также указывается УНН, УНП, БИН, ИНН (соответственно).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11. В </w:t>
      </w:r>
      <w:hyperlink w:anchor="P67" w:history="1">
        <w:r>
          <w:rPr>
            <w:color w:val="0000FF"/>
          </w:rPr>
          <w:t>строке</w:t>
        </w:r>
      </w:hyperlink>
      <w:r>
        <w:t xml:space="preserve"> "Вид перемещения" указывается вид перемещения товара: ввоз, вывоз, временный ввоз, временный вывоз, транзит.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12. В </w:t>
      </w:r>
      <w:hyperlink w:anchor="P70" w:history="1">
        <w:r>
          <w:rPr>
            <w:color w:val="0000FF"/>
          </w:rPr>
          <w:t>строке</w:t>
        </w:r>
      </w:hyperlink>
      <w:r>
        <w:t xml:space="preserve"> "Раздел единого перечня" указывается числовое значение раздела единого перечня.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13. В </w:t>
      </w:r>
      <w:hyperlink w:anchor="P70" w:history="1">
        <w:r>
          <w:rPr>
            <w:color w:val="0000FF"/>
          </w:rPr>
          <w:t>строке</w:t>
        </w:r>
      </w:hyperlink>
      <w:r>
        <w:t xml:space="preserve"> "Код </w:t>
      </w:r>
      <w:hyperlink r:id="rId33" w:history="1">
        <w:r>
          <w:rPr>
            <w:color w:val="0000FF"/>
          </w:rPr>
          <w:t>ТН ВЭД ЕАЭС</w:t>
        </w:r>
      </w:hyperlink>
      <w:r>
        <w:t xml:space="preserve"> &lt;*&gt;" указывается классификационный код </w:t>
      </w:r>
      <w:hyperlink r:id="rId34" w:history="1">
        <w:r>
          <w:rPr>
            <w:color w:val="0000FF"/>
          </w:rPr>
          <w:t>ТН ВЭД ЕАЭС</w:t>
        </w:r>
      </w:hyperlink>
      <w:r>
        <w:t xml:space="preserve"> перемещаемого товара.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14. В </w:t>
      </w:r>
      <w:hyperlink w:anchor="P73" w:history="1">
        <w:r>
          <w:rPr>
            <w:color w:val="0000FF"/>
          </w:rPr>
          <w:t>строке</w:t>
        </w:r>
      </w:hyperlink>
      <w:r>
        <w:t xml:space="preserve"> "Наименование товара" указывается наименование перемещаемого товара (торговое, коммерческое или иное традиционное наименование), позволяющее произвести идентификацию товара и его отнесение к одному десятизначному классификационному коду по </w:t>
      </w:r>
      <w:hyperlink r:id="rId36" w:history="1">
        <w:r>
          <w:rPr>
            <w:color w:val="0000FF"/>
          </w:rPr>
          <w:t>ТН ВЭД ЕАЭС</w:t>
        </w:r>
      </w:hyperlink>
      <w:r>
        <w:t>, с указанием его количества в единицах измерения, предусмотренных для данной категории товара.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15. В случае если вся информация о товаре не помещается в поле "Наименование товара", она может быть размещена в соответствующем приложении к заключению (разрешительному документу). При этом в указанной строке делается запись "(см. приложение на ___ листах)".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16. В </w:t>
      </w:r>
      <w:hyperlink w:anchor="P78" w:history="1">
        <w:r>
          <w:rPr>
            <w:color w:val="0000FF"/>
          </w:rPr>
          <w:t>строке</w:t>
        </w:r>
      </w:hyperlink>
      <w:r>
        <w:t xml:space="preserve"> "Получатель/Отправитель &lt;*&gt;" указывается полное официальное наименование и полный адрес иностранного партнера/партнера. При этом в качестве получателя указывается иностранный партнер/партнер, получающий от заявителя права на товар, а в качестве отправителя - иностранный партнер/партнер, передающий такие права заявителю. Данная </w:t>
      </w:r>
      <w:hyperlink w:anchor="P78" w:history="1">
        <w:r>
          <w:rPr>
            <w:color w:val="0000FF"/>
          </w:rPr>
          <w:t>строка</w:t>
        </w:r>
      </w:hyperlink>
      <w:r>
        <w:t xml:space="preserve"> заполняется по усмотрению органа государственной власти государства-члена, выдающего заключение, с учетом требований к категории перемещаемого товара.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17. В </w:t>
      </w:r>
      <w:hyperlink w:anchor="P81" w:history="1">
        <w:r>
          <w:rPr>
            <w:color w:val="0000FF"/>
          </w:rPr>
          <w:t>строке</w:t>
        </w:r>
      </w:hyperlink>
      <w:r>
        <w:t xml:space="preserve"> "Страна назначения/отправления &lt;*&gt;" указывается название страны, являющейся конечным пунктом назначения/отправления, на который оформлено заключение (разрешительный документ).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18. В </w:t>
      </w:r>
      <w:hyperlink w:anchor="P82" w:history="1">
        <w:r>
          <w:rPr>
            <w:color w:val="0000FF"/>
          </w:rPr>
          <w:t>строке</w:t>
        </w:r>
      </w:hyperlink>
      <w:r>
        <w:t xml:space="preserve"> "Цель ввоза /вывоза" указывается назначение ввоза, вывоза, временного ввоза, временного вывоза товаров.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19. В </w:t>
      </w:r>
      <w:hyperlink w:anchor="P83" w:history="1">
        <w:r>
          <w:rPr>
            <w:color w:val="0000FF"/>
          </w:rPr>
          <w:t>строке</w:t>
        </w:r>
      </w:hyperlink>
      <w:r>
        <w:t xml:space="preserve"> "Срок временного ввоза (вывоза)" указывается дата завершения действия обязательств по временному ввозу или временному вывозу товаров.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20. В </w:t>
      </w:r>
      <w:hyperlink w:anchor="P84" w:history="1">
        <w:r>
          <w:rPr>
            <w:color w:val="0000FF"/>
          </w:rPr>
          <w:t>строке</w:t>
        </w:r>
      </w:hyperlink>
      <w:r>
        <w:t xml:space="preserve"> "Основание" указываются документы, являющиеся основанием для выдачи заключения (разрешительного документа).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21. В </w:t>
      </w:r>
      <w:hyperlink w:anchor="P87" w:history="1">
        <w:r>
          <w:rPr>
            <w:color w:val="0000FF"/>
          </w:rPr>
          <w:t>строке</w:t>
        </w:r>
      </w:hyperlink>
      <w:r>
        <w:t xml:space="preserve"> "Дополнительная информация" указываются иные документы, на основании которых было выдано заключение (разрешительный документ), дополнительные сведения, </w:t>
      </w:r>
      <w:r>
        <w:lastRenderedPageBreak/>
        <w:t>уточняющие информацию других строк заключения (разрешительного документа), в случае необходимости, реквизиты ранее выданного заключения (разрешительного документа), а также информация о стоимости товара и прилагаемых документах, в том числе о фотографических изображениях товара.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22. В </w:t>
      </w:r>
      <w:hyperlink w:anchor="P89" w:history="1">
        <w:r>
          <w:rPr>
            <w:color w:val="0000FF"/>
          </w:rPr>
          <w:t>строке</w:t>
        </w:r>
      </w:hyperlink>
      <w:r>
        <w:t xml:space="preserve"> "Страна транзита &lt;*&gt;" указывается название государства-члена, по территории которого будет осуществляться транзит.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 xml:space="preserve">23. В </w:t>
      </w:r>
      <w:hyperlink w:anchor="P95" w:history="1">
        <w:r>
          <w:rPr>
            <w:color w:val="0000FF"/>
          </w:rPr>
          <w:t>строке</w:t>
        </w:r>
      </w:hyperlink>
      <w:r>
        <w:t xml:space="preserve"> "Заключение действительно по" указывается дата окончания действия заключения (разрешительного документа).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24. В строке "Подпись" проставляется личная подпись должностного лица органа государственной власти государства-члена, уполномоченного на подписание данного документа.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25. В строке "Дата" указывается дата подписания заключения (разрешительного документа) должностным лицом органа государственной власти государства-члена, выдающего заключение (разрешительный документ).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26. В строке "Ф.И.О. Должность" указывается фамилия, инициалы, должность лица органа государственной власти государства-члена, подписавшего заключение (разрешительный документ).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spacing w:before="220"/>
        <w:ind w:firstLine="540"/>
        <w:jc w:val="both"/>
      </w:pPr>
      <w:r>
        <w:t>27. Подпись должностного лица, подписавшего заключение (разрешительный документ), заверяется печатью органа государственной власти государства-члена, выдавшего заключение (разрешительный документ).</w:t>
      </w:r>
    </w:p>
    <w:p w:rsidR="00897DEA" w:rsidRDefault="00897DE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897DEA" w:rsidRDefault="00897DEA">
      <w:pPr>
        <w:pStyle w:val="ConsPlusNormal"/>
        <w:ind w:firstLine="540"/>
        <w:jc w:val="both"/>
      </w:pPr>
    </w:p>
    <w:p w:rsidR="00897DEA" w:rsidRDefault="00897DEA">
      <w:pPr>
        <w:pStyle w:val="ConsPlusNormal"/>
        <w:ind w:firstLine="540"/>
        <w:jc w:val="both"/>
      </w:pPr>
    </w:p>
    <w:p w:rsidR="00897DEA" w:rsidRDefault="00897D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D36" w:rsidRDefault="00046D36">
      <w:bookmarkStart w:id="17" w:name="_GoBack"/>
      <w:bookmarkEnd w:id="17"/>
    </w:p>
    <w:sectPr w:rsidR="00046D36" w:rsidSect="0046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EA"/>
    <w:rsid w:val="00046D36"/>
    <w:rsid w:val="008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5BD11-4CBC-4363-AC23-BE8FB286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D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7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62B0BF5BAA0A7D40E53B26EB1ECD88E446476F4CB1C5512888A103343ACF6530EDF0985462252A4098A0743BF8A82529058A39D87DdEzFL" TargetMode="External"/><Relationship Id="rId13" Type="http://schemas.openxmlformats.org/officeDocument/2006/relationships/hyperlink" Target="consultantplus://offline/ref=2D62B0BF5BAA0A7D40E53B26EB1ECD88E546446E4FB6C5512888A103343ACF6530EDF0905D6627201DC2B07072ACA23A2E139433C67DEF87d9z3L" TargetMode="External"/><Relationship Id="rId18" Type="http://schemas.openxmlformats.org/officeDocument/2006/relationships/hyperlink" Target="consultantplus://offline/ref=2D62B0BF5BAA0A7D40E53B26EB1ECD88E546446E4FB6C5512888A103343ACF6530EDF0905D66272315C2B07072ACA23A2E139433C67DEF87d9z3L" TargetMode="External"/><Relationship Id="rId26" Type="http://schemas.openxmlformats.org/officeDocument/2006/relationships/hyperlink" Target="consultantplus://offline/ref=2D62B0BF5BAA0A7D40E53B26EB1ECD88E546446E4FB6C5512888A103343ACF6530EDF0905D66272215C2B07072ACA23A2E139433C67DEF87d9z3L" TargetMode="External"/><Relationship Id="rId39" Type="http://schemas.openxmlformats.org/officeDocument/2006/relationships/hyperlink" Target="consultantplus://offline/ref=2D62B0BF5BAA0A7D40E53B26EB1ECD88E546446E4FB6C5512888A103343ACF6530EDF0905D66272215C2B07072ACA23A2E139433C67DEF87d9z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62B0BF5BAA0A7D40E53B26EB1ECD88E54A416C4CB5C5512888A103343ACF6530EDF0905D64272612C2B07072ACA23A2E139433C67DEF87d9z3L" TargetMode="External"/><Relationship Id="rId34" Type="http://schemas.openxmlformats.org/officeDocument/2006/relationships/hyperlink" Target="consultantplus://offline/ref=2D62B0BF5BAA0A7D40E53B26EB1ECD88E446406B48B3C5512888A103343ACF6530EDF092556F25201F9DB56563F4AE3C370D9C25DA7FEDd8z5L" TargetMode="External"/><Relationship Id="rId42" Type="http://schemas.openxmlformats.org/officeDocument/2006/relationships/hyperlink" Target="consultantplus://offline/ref=2D62B0BF5BAA0A7D40E53B26EB1ECD88E546446E4FB6C5512888A103343ACF6530EDF0905D66272215C2B07072ACA23A2E139433C67DEF87d9z3L" TargetMode="External"/><Relationship Id="rId7" Type="http://schemas.openxmlformats.org/officeDocument/2006/relationships/hyperlink" Target="consultantplus://offline/ref=2D62B0BF5BAA0A7D40E53B26EB1ECD88E54B416C4BB2C5512888A103343ACF6530EDF0905D66272111C2B07072ACA23A2E139433C67DEF87d9z3L" TargetMode="External"/><Relationship Id="rId12" Type="http://schemas.openxmlformats.org/officeDocument/2006/relationships/hyperlink" Target="consultantplus://offline/ref=2D62B0BF5BAA0A7D40E53B26EB1ECD88E546446E4FB6C5512888A103343ACF6530EDF0905D6627201CC2B07072ACA23A2E139433C67DEF87d9z3L" TargetMode="External"/><Relationship Id="rId17" Type="http://schemas.openxmlformats.org/officeDocument/2006/relationships/hyperlink" Target="consultantplus://offline/ref=2D62B0BF5BAA0A7D40E53B26EB1ECD88E546446E4FB6C5512888A103343ACF6530EDF0905D66272017C2B07072ACA23A2E139433C67DEF87d9z3L" TargetMode="External"/><Relationship Id="rId25" Type="http://schemas.openxmlformats.org/officeDocument/2006/relationships/hyperlink" Target="consultantplus://offline/ref=2D62B0BF5BAA0A7D40E53B26EB1ECD88E442416E4ABEC5512888A103343ACF6530EDF0905D66272012C2B07072ACA23A2E139433C67DEF87d9z3L" TargetMode="External"/><Relationship Id="rId33" Type="http://schemas.openxmlformats.org/officeDocument/2006/relationships/hyperlink" Target="consultantplus://offline/ref=2D62B0BF5BAA0A7D40E53B26EB1ECD88E446406B48B3C5512888A103343ACF6530EDF092556F25201F9DB56563F4AE3C370D9C25DA7FEDd8z5L" TargetMode="External"/><Relationship Id="rId38" Type="http://schemas.openxmlformats.org/officeDocument/2006/relationships/hyperlink" Target="consultantplus://offline/ref=2D62B0BF5BAA0A7D40E53B26EB1ECD88E546446E4FB6C5512888A103343ACF6530EDF0905D66272215C2B07072ACA23A2E139433C67DEF87d9z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62B0BF5BAA0A7D40E53B26EB1ECD88E546446E4FB6C5512888A103343ACF6530EDF0905D66272017C2B07072ACA23A2E139433C67DEF87d9z3L" TargetMode="External"/><Relationship Id="rId20" Type="http://schemas.openxmlformats.org/officeDocument/2006/relationships/hyperlink" Target="consultantplus://offline/ref=2D62B0BF5BAA0A7D40E53B26EB1ECD88E546446E4FB6C5512888A103343ACF6530EDF0905D66272313C2B07072ACA23A2E139433C67DEF87d9z3L" TargetMode="External"/><Relationship Id="rId29" Type="http://schemas.openxmlformats.org/officeDocument/2006/relationships/hyperlink" Target="consultantplus://offline/ref=2D62B0BF5BAA0A7D40E53B26EB1ECD88E546446E4FB6C5512888A103343ACF6530EDF0905D66272211C2B07072ACA23A2E139433C67DEF87d9z3L" TargetMode="External"/><Relationship Id="rId41" Type="http://schemas.openxmlformats.org/officeDocument/2006/relationships/hyperlink" Target="consultantplus://offline/ref=2D62B0BF5BAA0A7D40E53B26EB1ECD88E546446E4FB6C5512888A103343ACF6530EDF0905D66272215C2B07072ACA23A2E139433C67DEF87d9z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2B0BF5BAA0A7D40E53B26EB1ECD88E546446E4FB6C5512888A103343ACF6530EDF0905D66272010C2B07072ACA23A2E139433C67DEF87d9z3L" TargetMode="External"/><Relationship Id="rId11" Type="http://schemas.openxmlformats.org/officeDocument/2006/relationships/hyperlink" Target="consultantplus://offline/ref=2D62B0BF5BAA0A7D40E53B26EB1ECD88E54A416C4CB5C5512888A103343ACF6530EDF0905D64272410C2B07072ACA23A2E139433C67DEF87d9z3L" TargetMode="External"/><Relationship Id="rId24" Type="http://schemas.openxmlformats.org/officeDocument/2006/relationships/hyperlink" Target="consultantplus://offline/ref=2D62B0BF5BAA0A7D40E53B26EB1ECD88E446406B48B3C5512888A103343ACF6530EDF092556F25201F9DB56563F4AE3C370D9C25DA7FEDd8z5L" TargetMode="External"/><Relationship Id="rId32" Type="http://schemas.openxmlformats.org/officeDocument/2006/relationships/hyperlink" Target="consultantplus://offline/ref=2D62B0BF5BAA0A7D40E53B26EB1ECD88E546446E4FB6C5512888A103343ACF6530EDF0905D66272215C2B07072ACA23A2E139433C67DEF87d9z3L" TargetMode="External"/><Relationship Id="rId37" Type="http://schemas.openxmlformats.org/officeDocument/2006/relationships/hyperlink" Target="consultantplus://offline/ref=2D62B0BF5BAA0A7D40E53B26EB1ECD88E546446E4FB6C5512888A103343ACF6530EDF0905D66272215C2B07072ACA23A2E139433C67DEF87d9z3L" TargetMode="External"/><Relationship Id="rId40" Type="http://schemas.openxmlformats.org/officeDocument/2006/relationships/hyperlink" Target="consultantplus://offline/ref=2D62B0BF5BAA0A7D40E53B26EB1ECD88E546446E4FB6C5512888A103343ACF6530EDF0905D66272215C2B07072ACA23A2E139433C67DEF87d9z3L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2D62B0BF5BAA0A7D40E53B26EB1ECD88E546446E4FB6C5512888A103343ACF6530EDF0905D66272014C2B07072ACA23A2E139433C67DEF87d9z3L" TargetMode="External"/><Relationship Id="rId15" Type="http://schemas.openxmlformats.org/officeDocument/2006/relationships/hyperlink" Target="consultantplus://offline/ref=2D62B0BF5BAA0A7D40E53B26EB1ECD88E546446E4FB6C5512888A103343ACF6530EDF0905D66272017C2B07072ACA23A2E139433C67DEF87d9z3L" TargetMode="External"/><Relationship Id="rId23" Type="http://schemas.openxmlformats.org/officeDocument/2006/relationships/hyperlink" Target="consultantplus://offline/ref=2D62B0BF5BAA0A7D40E53B26EB1ECD88E446406B48B3C5512888A103343ACF6530EDF0905D66272017C2B07072ACA23A2E139433C67DEF87d9z3L" TargetMode="External"/><Relationship Id="rId28" Type="http://schemas.openxmlformats.org/officeDocument/2006/relationships/hyperlink" Target="consultantplus://offline/ref=2D62B0BF5BAA0A7D40E53B26EB1ECD88E446436E48B1C5512888A103343ACF6522EDA89C5C6139211CD7E62134dFz9L" TargetMode="External"/><Relationship Id="rId36" Type="http://schemas.openxmlformats.org/officeDocument/2006/relationships/hyperlink" Target="consultantplus://offline/ref=2D62B0BF5BAA0A7D40E53B26EB1ECD88E446406B48B3C5512888A103343ACF6530EDF092556F25201F9DB56563F4AE3C370D9C25DA7FEDd8z5L" TargetMode="External"/><Relationship Id="rId10" Type="http://schemas.openxmlformats.org/officeDocument/2006/relationships/hyperlink" Target="consultantplus://offline/ref=2D62B0BF5BAA0A7D40E53B26EB1ECD88E54A416C4CB5C5512888A103343ACF6530EDF0905D64272612C2B07072ACA23A2E139433C67DEF87d9z3L" TargetMode="External"/><Relationship Id="rId19" Type="http://schemas.openxmlformats.org/officeDocument/2006/relationships/hyperlink" Target="consultantplus://offline/ref=2D62B0BF5BAA0A7D40E53B26EB1ECD88E446406B48B3C5512888A103343ACF6530EDF092556F25201F9DB56563F4AE3C370D9C25DA7FEDd8z5L" TargetMode="External"/><Relationship Id="rId31" Type="http://schemas.openxmlformats.org/officeDocument/2006/relationships/hyperlink" Target="consultantplus://offline/ref=2D62B0BF5BAA0A7D40E53B26EB1ECD88E546446E4FB6C5512888A103343ACF6530EDF0905D6627221CC2B07072ACA23A2E139433C67DEF87d9z3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D62B0BF5BAA0A7D40E53B26EB1ECD88E446476F4CB1C5512888A103343ACF6530EDF0905C6E2F221F9DB56563F4AE3C370D9C25DA7FEDd8z5L" TargetMode="External"/><Relationship Id="rId14" Type="http://schemas.openxmlformats.org/officeDocument/2006/relationships/hyperlink" Target="consultantplus://offline/ref=2D62B0BF5BAA0A7D40E53B26EB1ECD88E546446E4FB6C5512888A103343ACF6530EDF0905D66272314C2B07072ACA23A2E139433C67DEF87d9z3L" TargetMode="External"/><Relationship Id="rId22" Type="http://schemas.openxmlformats.org/officeDocument/2006/relationships/hyperlink" Target="consultantplus://offline/ref=2D62B0BF5BAA0A7D40E53B26EB1ECD88E546446E4FB6C5512888A103343ACF6530EDF0905D66272216C2B07072ACA23A2E139433C67DEF87d9z3L" TargetMode="External"/><Relationship Id="rId27" Type="http://schemas.openxmlformats.org/officeDocument/2006/relationships/hyperlink" Target="consultantplus://offline/ref=2D62B0BF5BAA0A7D40E53B26EB1ECD88E446436E48B1C5512888A103343ACF6530EDF0905D67242515C2B07072ACA23A2E139433C67DEF87d9z3L" TargetMode="External"/><Relationship Id="rId30" Type="http://schemas.openxmlformats.org/officeDocument/2006/relationships/hyperlink" Target="consultantplus://offline/ref=2D62B0BF5BAA0A7D40E53B26EB1ECD88E546446E4FB6C5512888A103343ACF6530EDF0905D66272213C2B07072ACA23A2E139433C67DEF87d9z3L" TargetMode="External"/><Relationship Id="rId35" Type="http://schemas.openxmlformats.org/officeDocument/2006/relationships/hyperlink" Target="consultantplus://offline/ref=2D62B0BF5BAA0A7D40E53B26EB1ECD88E546446E4FB6C5512888A103343ACF6530EDF0905D66272215C2B07072ACA23A2E139433C67DEF87d9z3L" TargetMode="External"/><Relationship Id="rId43" Type="http://schemas.openxmlformats.org/officeDocument/2006/relationships/hyperlink" Target="consultantplus://offline/ref=2D62B0BF5BAA0A7D40E53B26EB1ECD88E546446E4FB6C5512888A103343ACF6530EDF0905D66272215C2B07072ACA23A2E139433C67DEF87d9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Максим Викторович</dc:creator>
  <cp:keywords/>
  <dc:description/>
  <cp:lastModifiedBy>Маркин Максим Викторович</cp:lastModifiedBy>
  <cp:revision>1</cp:revision>
  <dcterms:created xsi:type="dcterms:W3CDTF">2020-08-17T11:51:00Z</dcterms:created>
  <dcterms:modified xsi:type="dcterms:W3CDTF">2020-08-17T11:51:00Z</dcterms:modified>
</cp:coreProperties>
</file>