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323B" w14:textId="65EA6186" w:rsidR="00F50ADE" w:rsidRDefault="00F50ADE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Toc68188462"/>
      <w:r>
        <w:rPr>
          <w:rFonts w:ascii="Times New Roman" w:hAnsi="Times New Roman" w:cs="Times New Roman"/>
          <w:color w:val="auto"/>
          <w:sz w:val="30"/>
          <w:szCs w:val="30"/>
        </w:rPr>
        <w:t>ДОКЛАД С РУКОВОДСТВОМ ПО СОБЛЮДЕНИЮ ОБЯЗАТЕЛЬНЫХ ТРЕБОВАНИЙ «КАК ДЕЛАТЬ НУЖНО (МОЖНО)»</w:t>
      </w:r>
    </w:p>
    <w:p w14:paraId="4F60E2C4" w14:textId="77777777" w:rsidR="00F50ADE" w:rsidRDefault="00F50ADE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4D88C059" w14:textId="070FBE1D" w:rsidR="00DB40D6" w:rsidRDefault="00A73C79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" w:name="_Toc68188469"/>
      <w:bookmarkEnd w:id="0"/>
      <w:r w:rsidRPr="00EF60E5">
        <w:rPr>
          <w:rFonts w:ascii="Times New Roman" w:hAnsi="Times New Roman" w:cs="Times New Roman"/>
          <w:color w:val="000000" w:themeColor="text1"/>
          <w:sz w:val="32"/>
        </w:rPr>
        <w:t>ПРЕДОСТАВЛЕНИЕ ГОСУДАРСТВЕННЫХ УСЛУГ</w:t>
      </w:r>
      <w:bookmarkEnd w:id="1"/>
    </w:p>
    <w:p w14:paraId="534CB0A0" w14:textId="77777777" w:rsidR="00985A16" w:rsidRDefault="00985A16" w:rsidP="00985A16"/>
    <w:p w14:paraId="37AF5F81" w14:textId="59FC2651" w:rsidR="00BB1E13" w:rsidRPr="00C3325C" w:rsidRDefault="0011275C" w:rsidP="0011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Предоставление государственных услуг осуществляется в порядке, установленном Федеральным законом от 27.07.2010 №</w:t>
      </w:r>
      <w:r w:rsidR="00D52296" w:rsidRPr="00C3325C">
        <w:rPr>
          <w:rFonts w:ascii="Times New Roman" w:hAnsi="Times New Roman" w:cs="Times New Roman"/>
          <w:sz w:val="28"/>
          <w:szCs w:val="28"/>
        </w:rPr>
        <w:t> </w:t>
      </w:r>
      <w:r w:rsidRPr="00C3325C">
        <w:rPr>
          <w:rFonts w:ascii="Times New Roman" w:hAnsi="Times New Roman" w:cs="Times New Roman"/>
          <w:sz w:val="28"/>
          <w:szCs w:val="28"/>
        </w:rPr>
        <w:t xml:space="preserve">210-ФЗ </w:t>
      </w:r>
      <w:r w:rsidR="00D52296" w:rsidRPr="00C3325C">
        <w:rPr>
          <w:rFonts w:ascii="Times New Roman" w:hAnsi="Times New Roman" w:cs="Times New Roman"/>
          <w:sz w:val="28"/>
          <w:szCs w:val="28"/>
        </w:rPr>
        <w:t>«</w:t>
      </w:r>
      <w:r w:rsidRPr="00C3325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52296" w:rsidRPr="00C3325C">
        <w:rPr>
          <w:rFonts w:ascii="Times New Roman" w:hAnsi="Times New Roman" w:cs="Times New Roman"/>
          <w:sz w:val="28"/>
          <w:szCs w:val="28"/>
        </w:rPr>
        <w:t>»</w:t>
      </w:r>
      <w:r w:rsidRPr="00C3325C">
        <w:rPr>
          <w:rFonts w:ascii="Times New Roman" w:hAnsi="Times New Roman" w:cs="Times New Roman"/>
          <w:sz w:val="28"/>
          <w:szCs w:val="28"/>
        </w:rPr>
        <w:t xml:space="preserve"> и административными регламентами.</w:t>
      </w:r>
    </w:p>
    <w:p w14:paraId="4A96D613" w14:textId="4FFE870F" w:rsidR="00FA72B2" w:rsidRPr="00C3325C" w:rsidRDefault="00FA72B2" w:rsidP="00F8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842A7" w:rsidRPr="00C3325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C3325C">
        <w:rPr>
          <w:rFonts w:ascii="Times New Roman" w:hAnsi="Times New Roman" w:cs="Times New Roman"/>
          <w:sz w:val="28"/>
          <w:szCs w:val="28"/>
        </w:rPr>
        <w:t>ор</w:t>
      </w:r>
      <w:r w:rsidR="00F842A7" w:rsidRPr="00C3325C">
        <w:rPr>
          <w:rFonts w:ascii="Times New Roman" w:hAnsi="Times New Roman" w:cs="Times New Roman"/>
          <w:sz w:val="28"/>
          <w:szCs w:val="28"/>
        </w:rPr>
        <w:t>ганизована работа «Одного окна»</w:t>
      </w:r>
      <w:r w:rsidR="00D17048">
        <w:rPr>
          <w:rFonts w:ascii="Times New Roman" w:hAnsi="Times New Roman" w:cs="Times New Roman"/>
          <w:sz w:val="28"/>
          <w:szCs w:val="28"/>
        </w:rPr>
        <w:t>.</w:t>
      </w:r>
    </w:p>
    <w:p w14:paraId="6D2BD5C6" w14:textId="34715A46" w:rsidR="003328B3" w:rsidRDefault="00E90D8A" w:rsidP="00E90D8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" w:name="_Toc35445029"/>
      <w:bookmarkStart w:id="3" w:name="_Toc37669068"/>
      <w:bookmarkStart w:id="4" w:name="_Toc68188470"/>
      <w:r w:rsidRPr="005707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4912" behindDoc="1" locked="0" layoutInCell="1" allowOverlap="1" wp14:anchorId="6265F68D" wp14:editId="69248DCF">
            <wp:simplePos x="0" y="0"/>
            <wp:positionH relativeFrom="page">
              <wp:posOffset>607060</wp:posOffset>
            </wp:positionH>
            <wp:positionV relativeFrom="paragraph">
              <wp:posOffset>456565</wp:posOffset>
            </wp:positionV>
            <wp:extent cx="6553200" cy="2209800"/>
            <wp:effectExtent l="0" t="0" r="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D6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Организация и проведение государственной экологической экспертизы федерального уровня</w:t>
      </w:r>
      <w:bookmarkEnd w:id="2"/>
      <w:bookmarkEnd w:id="3"/>
      <w:bookmarkEnd w:id="4"/>
    </w:p>
    <w:p w14:paraId="1BDDBA71" w14:textId="4C0C5143" w:rsidR="000E58B0" w:rsidRPr="00C3325C" w:rsidRDefault="000E58B0" w:rsidP="002D23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25C">
        <w:rPr>
          <w:rFonts w:ascii="Times New Roman" w:hAnsi="Times New Roman"/>
          <w:sz w:val="28"/>
          <w:szCs w:val="28"/>
          <w:lang w:eastAsia="ru-RU"/>
        </w:rPr>
        <w:t>За первое полугодие 2021 года Южным межрегиональным управлением Росприроднадзора завершено 13 государственных экологических экспертиз (с 10 положительными и 3 отрицательными заключениями).</w:t>
      </w:r>
    </w:p>
    <w:p w14:paraId="53513DC0" w14:textId="0D9FE6B0" w:rsidR="00D17048" w:rsidRDefault="00D17048" w:rsidP="00D1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25C">
        <w:rPr>
          <w:rFonts w:ascii="Times New Roman" w:hAnsi="Times New Roman"/>
          <w:sz w:val="28"/>
          <w:szCs w:val="28"/>
          <w:lang w:eastAsia="ru-RU"/>
        </w:rPr>
        <w:t>По состоянию на отчетную дату в работе находится 10</w:t>
      </w:r>
      <w:r w:rsidRPr="00D1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325C">
        <w:rPr>
          <w:rFonts w:ascii="Times New Roman" w:hAnsi="Times New Roman"/>
          <w:sz w:val="28"/>
          <w:szCs w:val="28"/>
          <w:lang w:eastAsia="ru-RU"/>
        </w:rPr>
        <w:t>экспертиз.</w:t>
      </w:r>
    </w:p>
    <w:p w14:paraId="599C73DB" w14:textId="3B5353D5" w:rsidR="00D17048" w:rsidRDefault="00D17048" w:rsidP="00D1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EF23BE" w14:textId="5A5D13FC" w:rsidR="00A73C79" w:rsidRPr="00185A2F" w:rsidRDefault="00563680" w:rsidP="00C3325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5445030"/>
      <w:bookmarkStart w:id="6" w:name="_Toc37669069"/>
      <w:bookmarkStart w:id="7" w:name="_Toc6818847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5936" behindDoc="1" locked="0" layoutInCell="1" allowOverlap="1" wp14:anchorId="7BCFDC41" wp14:editId="4211C785">
            <wp:simplePos x="0" y="0"/>
            <wp:positionH relativeFrom="page">
              <wp:posOffset>657225</wp:posOffset>
            </wp:positionH>
            <wp:positionV relativeFrom="paragraph">
              <wp:posOffset>708660</wp:posOffset>
            </wp:positionV>
            <wp:extent cx="6505575" cy="2400300"/>
            <wp:effectExtent l="0" t="0" r="9525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D6" w:rsidRPr="00185A2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Установление нормативов допустимых выбросов, временно разрешенных выбросов и выдача разрешения на выбросы загрязняющих веществ в атмосферный воздух</w:t>
      </w:r>
      <w:r w:rsidR="00165F62" w:rsidRPr="00185A2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(за исключением радиоактивных)</w:t>
      </w:r>
      <w:bookmarkEnd w:id="5"/>
      <w:bookmarkEnd w:id="6"/>
      <w:bookmarkEnd w:id="7"/>
    </w:p>
    <w:p w14:paraId="386E2CD0" w14:textId="1BCE74A1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28.03.2021 года вступил в действие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радиоактивных), утвержденный приказом Росприроднадзора от 06.07.2020 № 776.</w:t>
      </w:r>
    </w:p>
    <w:p w14:paraId="75B9E7B3" w14:textId="3D743ACA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Регламента распространяется на процедуру предоставления государственной услуги по выдаче и переоформлению разрешений на выбросы для объектов I категории, оказывающих негативное воздействие на окружающую среду, в период с 01.01.2019 до получения комплексных экологических разрешений в соответствии с частью 1.1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14:paraId="77FAAA72" w14:textId="7F7F1411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</w:t>
      </w:r>
      <w:r w:rsidR="00E90D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Южное межрегиональное управление Росприроднадзора поступило </w:t>
      </w:r>
      <w:r w:rsidR="00E90D8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90D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(запросов) о предоставлении государственной услуги, поступивших от заявителей - юридических лиц и (или) индивидуальных предпринимателей (объектов НВОС 1 категории</w:t>
      </w:r>
      <w:r w:rsidR="00E90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02503" w14:textId="3EC50B46" w:rsidR="00F842A7" w:rsidRDefault="00563680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материалов принято 6</w:t>
      </w:r>
      <w:r w:rsidR="00F842A7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решений (выданных документов, совершенных действий),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отрицательных</w:t>
      </w:r>
      <w:r w:rsidR="00F842A7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184E7" w14:textId="3F28946C" w:rsidR="00570737" w:rsidRPr="00F842A7" w:rsidRDefault="0057073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60926" w14:textId="660F2B9A" w:rsidR="00F555AF" w:rsidRDefault="00563680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8" w:name="_Toc35445031"/>
      <w:bookmarkStart w:id="9" w:name="_Toc37669070"/>
      <w:bookmarkStart w:id="10" w:name="_Toc68188472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05A5336D" wp14:editId="4FCA7162">
            <wp:simplePos x="0" y="0"/>
            <wp:positionH relativeFrom="page">
              <wp:posOffset>723900</wp:posOffset>
            </wp:positionH>
            <wp:positionV relativeFrom="paragraph">
              <wp:posOffset>544195</wp:posOffset>
            </wp:positionV>
            <wp:extent cx="6343650" cy="2466975"/>
            <wp:effectExtent l="0" t="0" r="0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D6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Выдача разрешений на сбросы веществ (за исключением радиоактивных веществ) </w:t>
      </w:r>
      <w:r w:rsidR="0003152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br/>
      </w:r>
      <w:r w:rsidR="00DB40D6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м</w:t>
      </w:r>
      <w:r w:rsidR="00165F62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икроорганизмов в водные объекты</w:t>
      </w:r>
      <w:bookmarkEnd w:id="8"/>
      <w:bookmarkEnd w:id="9"/>
      <w:bookmarkEnd w:id="10"/>
    </w:p>
    <w:p w14:paraId="33ECEFE5" w14:textId="65B18383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вступил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объекты, утвержденный приказом Росприроднадзора от 17.08.2020 № 1022.</w:t>
      </w:r>
    </w:p>
    <w:p w14:paraId="23BBF378" w14:textId="2DA5AEB3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Регламента распространяется на процедуру предоставления государственной услуги по выдаче разрешений на сбросы для объектов I категории, оказывающих негативное воздействие на окружающую среду, в период с 01.01.2019 до получения комплексных экологических разрешений в соответствии с частью 1.1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</w:t>
      </w:r>
    </w:p>
    <w:p w14:paraId="7C77FCCF" w14:textId="000F9842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Южное межрегиональное управление Росприроднадзора поступило 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</w:t>
      </w:r>
      <w:r w:rsidR="00C45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государственной услуги.</w:t>
      </w:r>
    </w:p>
    <w:p w14:paraId="222A9693" w14:textId="41BDE323" w:rsidR="00F842A7" w:rsidRPr="00C3325C" w:rsidRDefault="00F842A7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 и (или) индивидуальных предпринимателей– 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отрицательных 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438C1" w14:textId="5BD0CADB" w:rsidR="00DC32A2" w:rsidRPr="00DC32A2" w:rsidRDefault="00DC32A2" w:rsidP="00563680">
      <w:pPr>
        <w:spacing w:after="0" w:line="240" w:lineRule="auto"/>
        <w:ind w:firstLine="709"/>
        <w:contextualSpacing/>
        <w:jc w:val="both"/>
      </w:pPr>
      <w:bookmarkStart w:id="11" w:name="_Toc35445032"/>
      <w:bookmarkStart w:id="12" w:name="_Toc37669071"/>
      <w:bookmarkStart w:id="13" w:name="_Toc68188473"/>
    </w:p>
    <w:p w14:paraId="39CF3885" w14:textId="77777777" w:rsidR="00DB40D6" w:rsidRPr="006A5A77" w:rsidRDefault="00DB40D6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Выдача комплексного экологического разрешения</w:t>
      </w:r>
      <w:bookmarkEnd w:id="11"/>
      <w:bookmarkEnd w:id="12"/>
      <w:bookmarkEnd w:id="13"/>
    </w:p>
    <w:p w14:paraId="0C73E8FA" w14:textId="0E7D28CC" w:rsidR="00F842A7" w:rsidRPr="00F842A7" w:rsidRDefault="004305BA" w:rsidP="00F842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1-е полугодие 2021 года</w:t>
      </w:r>
      <w:r w:rsidR="00F842A7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Южное межрегиональное управление Росприроднадзора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F842A7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КЭР </w:t>
      </w:r>
      <w:r w:rsidR="00F842A7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 Разрешения не выдавались.</w:t>
      </w:r>
    </w:p>
    <w:p w14:paraId="0DD62B86" w14:textId="469DFFE1" w:rsidR="00B478D3" w:rsidRDefault="00B478D3" w:rsidP="00954A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E178B" w14:textId="6DD7C76F" w:rsidR="006F761A" w:rsidRPr="00C3325C" w:rsidRDefault="00563680" w:rsidP="00C332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</w:pPr>
      <w:bookmarkStart w:id="14" w:name="_Toc35445042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7984" behindDoc="1" locked="0" layoutInCell="1" allowOverlap="1" wp14:anchorId="43782A83" wp14:editId="404842D0">
            <wp:simplePos x="0" y="0"/>
            <wp:positionH relativeFrom="page">
              <wp:posOffset>781050</wp:posOffset>
            </wp:positionH>
            <wp:positionV relativeFrom="paragraph">
              <wp:posOffset>337820</wp:posOffset>
            </wp:positionV>
            <wp:extent cx="6467475" cy="2133600"/>
            <wp:effectExtent l="0" t="0" r="9525" b="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25C" w:rsidRPr="00C3325C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</w:rPr>
        <w:t>Лицензирование деятельности</w:t>
      </w:r>
    </w:p>
    <w:p w14:paraId="7B58420A" w14:textId="3E8FB4F2" w:rsidR="006F761A" w:rsidRPr="00C3325C" w:rsidRDefault="006F761A" w:rsidP="002F3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2021 года </w:t>
      </w:r>
      <w:r w:rsidR="002F3458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заявительных документов предоставлено - 3</w:t>
      </w:r>
      <w:r w:rsidR="002F3458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лицензии, переоформлено - </w:t>
      </w:r>
      <w:r w:rsidR="002F3458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лицензий, отказано в предоставлении (переоформлении) лицензий в </w:t>
      </w:r>
      <w:r w:rsidR="002F3458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D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случаях.</w:t>
      </w:r>
    </w:p>
    <w:p w14:paraId="0447CF9F" w14:textId="77777777" w:rsidR="006F761A" w:rsidRPr="00C3325C" w:rsidRDefault="006F761A" w:rsidP="006F7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предусмотренные Постановление Правительства РФ от 26.12.2020 № 2290 «О лицензировании деятельности по сбору, транспортированию, обработке, утилизации, обезвреживанию, размещению отходов I - IV классов опасности» (вместе с «Положением о лицензировании деятельности по сбору, транспортированию, обработке, утилизации, обезвреживанию, размещению отходов I - IV классов опасности»):</w:t>
      </w:r>
    </w:p>
    <w:p w14:paraId="51F4A7CE" w14:textId="77777777" w:rsidR="006F761A" w:rsidRPr="00C3325C" w:rsidRDefault="006F761A" w:rsidP="006F7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лицензионных требований, выявленных в ходе проведения внеплановых выездных проверок, явились:</w:t>
      </w:r>
    </w:p>
    <w:p w14:paraId="31D667A6" w14:textId="0707F819" w:rsidR="006F761A" w:rsidRPr="00C3325C" w:rsidRDefault="004305BA" w:rsidP="006F76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61A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соискателя лицензии (лицензиата) - индивидуального предпринимателя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опасности;</w:t>
      </w:r>
    </w:p>
    <w:p w14:paraId="09530EAB" w14:textId="5027E435" w:rsidR="006F761A" w:rsidRDefault="004305BA" w:rsidP="006F7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61A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статьи 16 Федерального закона «Об отходах производства и потребления».</w:t>
      </w:r>
    </w:p>
    <w:p w14:paraId="11FD9F5A" w14:textId="200F64BF" w:rsidR="00DC32A2" w:rsidRPr="006F761A" w:rsidRDefault="00DC32A2" w:rsidP="006F7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4"/>
    <w:p w14:paraId="27D60B95" w14:textId="77777777" w:rsidR="004F2DBC" w:rsidRDefault="004F2DBC" w:rsidP="000020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7C86A" w14:textId="211E7369" w:rsidR="00AB51BE" w:rsidRPr="006A5A77" w:rsidRDefault="00563680" w:rsidP="00AB51BE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15" w:name="_Toc35445054"/>
      <w:bookmarkStart w:id="16" w:name="_Toc37669088"/>
      <w:bookmarkStart w:id="17" w:name="_Toc68188486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1" locked="0" layoutInCell="1" allowOverlap="1" wp14:anchorId="11C72D21" wp14:editId="0F70ECE3">
            <wp:simplePos x="0" y="0"/>
            <wp:positionH relativeFrom="page">
              <wp:posOffset>666750</wp:posOffset>
            </wp:positionH>
            <wp:positionV relativeFrom="paragraph">
              <wp:posOffset>936625</wp:posOffset>
            </wp:positionV>
            <wp:extent cx="6315075" cy="2486025"/>
            <wp:effectExtent l="0" t="0" r="9525" b="9525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BE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Выдача заключений о соответствии экологическим нормам и требованиям производственных и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</w:r>
      <w:bookmarkEnd w:id="15"/>
      <w:bookmarkEnd w:id="16"/>
      <w:bookmarkEnd w:id="17"/>
    </w:p>
    <w:p w14:paraId="5D6D7D04" w14:textId="4893D4E1" w:rsidR="00F842A7" w:rsidRPr="00C3325C" w:rsidRDefault="00F842A7" w:rsidP="00F8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2021 года Южным межрегиональным управлением Росприроднадзора рассмотрено 2 заявления поступивших в 2020 году о предоставлении государственной услуги, по результатам рассмотрения по 2 заявлениям приняты положительные решения.</w:t>
      </w:r>
    </w:p>
    <w:p w14:paraId="4C61DA7E" w14:textId="0DF3532E" w:rsidR="00F842A7" w:rsidRPr="00F842A7" w:rsidRDefault="00F842A7" w:rsidP="00F842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от заявителей на предоставление государственной услуги были приняты до вступления в силу с 01.01.2021 Федерального закона от 22.12.2020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 подпункте 6 пункта 1, подпункте 4 пункта 3 статьи 19 Федерального закона № 171-ФЗ из перечня обязательных документов, необходимых для получения лицензии на осуществление одного из видов деятельности, связанных с производством и оборотом этилового спирта, алкогольной и спиртосодержащей продукции, исключено заключение уполномоченного Правительством Российской Федерации федерального органа исполнительной власти о соответствии производственных и складских помещений организации экологическим требованиям.</w:t>
      </w:r>
    </w:p>
    <w:p w14:paraId="206149E1" w14:textId="77777777" w:rsidR="00FA1C16" w:rsidRDefault="00FA1C16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18" w:name="_Toc35445045"/>
      <w:bookmarkStart w:id="19" w:name="_Toc37669089"/>
      <w:bookmarkStart w:id="20" w:name="_Toc68188487"/>
    </w:p>
    <w:p w14:paraId="45D350F1" w14:textId="77777777" w:rsidR="00DB40D6" w:rsidRPr="00C3325C" w:rsidRDefault="00DB40D6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757A7E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Выдача заключения о возможности уничтожения, способе и месте уничтожения </w:t>
      </w:r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товаров для помещения таких товаров под таможенную процедуру уничтожения</w:t>
      </w:r>
      <w:bookmarkEnd w:id="18"/>
      <w:bookmarkEnd w:id="19"/>
      <w:bookmarkEnd w:id="20"/>
    </w:p>
    <w:p w14:paraId="53B9782D" w14:textId="3170CC20" w:rsidR="006F761A" w:rsidRPr="00C3325C" w:rsidRDefault="006F761A" w:rsidP="006F7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Порядком выдачи и формы заключения о возможности уничтожения, способе 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месте уничтожения товаров для помещения таких товаров под таможенную процедуру уничтожения, утвержденным приказом Минприроды России от 09.09.2011 №</w:t>
      </w:r>
      <w:r w:rsidRPr="00C3325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732 и Административным регламентом Федеральной службы по надзору в сфере природопользования предоставления государственной услуги по выдаче заключения о возможности уничтожения, способе и месте уничтожения товара, для помещения такого товара под таможенную процедуру уничтожения, утвержденным Приказом Минприроды России от 17.04.2020 № 436.</w:t>
      </w:r>
    </w:p>
    <w:p w14:paraId="0BEB13C2" w14:textId="7D8F6D12" w:rsidR="006F761A" w:rsidRPr="006F761A" w:rsidRDefault="006F761A" w:rsidP="006F76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33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года поступило 2 заявления о предоставлении государственной услуги, по 1 заявлению принято положительное решение, по 1 – отрицательное.</w:t>
      </w:r>
    </w:p>
    <w:p w14:paraId="575E8468" w14:textId="77777777" w:rsidR="00A73C79" w:rsidRPr="00A73C79" w:rsidRDefault="00A73C79" w:rsidP="00A73C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A80EA" w14:textId="25AEF98B" w:rsidR="00DB40D6" w:rsidRPr="00C3325C" w:rsidRDefault="00563680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1" w:name="_Toc35445047"/>
      <w:bookmarkStart w:id="22" w:name="_Toc37669090"/>
      <w:bookmarkStart w:id="23" w:name="_Toc68188488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0032" behindDoc="1" locked="0" layoutInCell="1" allowOverlap="1" wp14:anchorId="313B26B4" wp14:editId="7BA19825">
            <wp:simplePos x="0" y="0"/>
            <wp:positionH relativeFrom="page">
              <wp:posOffset>809625</wp:posOffset>
            </wp:positionH>
            <wp:positionV relativeFrom="paragraph">
              <wp:posOffset>736600</wp:posOffset>
            </wp:positionV>
            <wp:extent cx="6457950" cy="2914650"/>
            <wp:effectExtent l="0" t="0" r="0" b="0"/>
            <wp:wrapTopAndBottom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0D6"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Утверждение нормативов образования отходов и лимитов на их размещение применительно к хозяйственной и (или) иной деятельности индивидуальных </w:t>
      </w:r>
      <w:r w:rsidR="00DB40D6"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предпринимателей, юридических лиц на объектах I категории</w:t>
      </w:r>
      <w:bookmarkEnd w:id="21"/>
      <w:bookmarkEnd w:id="22"/>
      <w:bookmarkEnd w:id="23"/>
    </w:p>
    <w:p w14:paraId="333D5546" w14:textId="183433AC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D3426" w14:textId="77777777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процедура утверждения (переоформления, выдачи дубликата, исправления технической ошибки, опечатки в утвержденных НООЛР) НООЛР, а также требования  к подготовке и представлению документов и материалов установлены приказом Минприроды России от 08</w:t>
      </w:r>
      <w:r w:rsidRPr="00C3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.12.2020 № 1029 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 и утверждения нормативов образования отходов и лимитов на их размещение» и приказом Минприроды России от </w:t>
      </w:r>
      <w:r w:rsidRPr="00C3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07.12.2020 №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 1021</w:t>
      </w:r>
      <w:r w:rsidRPr="00C3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Методических указаний по разработке проектов нормативов образования отходов и лимитов на их размещение</w:t>
      </w:r>
      <w:r w:rsidRPr="00C3325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14:paraId="148AEC11" w14:textId="1CCEBAE9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Южное межрегиональное управление Росприроднадзора для предоставления государственной (муниципальной) услуги по утверждению НООЛР (переоформления, выдачи дубликата, исправления технической ошибки, опечатки в утвержденных НООЛР) от юридических лиц и (или) индивидуальных предпринимателей поступило 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308F01CC" w14:textId="2472DBF1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 по утверждению НООЛР составило 2</w:t>
      </w:r>
      <w:r w:rsidR="00563680">
        <w:rPr>
          <w:rFonts w:ascii="Times New Roman" w:eastAsia="Times New Roman" w:hAnsi="Times New Roman" w:cs="Times New Roman"/>
          <w:sz w:val="28"/>
          <w:szCs w:val="28"/>
          <w:lang w:eastAsia="ru-RU"/>
        </w:rPr>
        <w:t>9, отрицательных – 19.</w:t>
      </w:r>
    </w:p>
    <w:p w14:paraId="355E9C92" w14:textId="77777777" w:rsidR="00B87391" w:rsidRPr="00A73C79" w:rsidRDefault="00B87391" w:rsidP="00A73C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8CFF9" w14:textId="77777777" w:rsidR="00DB40D6" w:rsidRPr="006A5A77" w:rsidRDefault="00DB40D6" w:rsidP="006A5A7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4" w:name="_Toc35445050"/>
      <w:bookmarkStart w:id="25" w:name="_Toc37669095"/>
      <w:bookmarkStart w:id="26" w:name="_Toc68188493"/>
      <w:r w:rsidRPr="006A5A77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Выдача удостоверений общественных инспекторов по охране окружающей среды</w:t>
      </w:r>
      <w:bookmarkEnd w:id="24"/>
      <w:bookmarkEnd w:id="25"/>
      <w:bookmarkEnd w:id="26"/>
    </w:p>
    <w:p w14:paraId="33C0B9BE" w14:textId="4311B5DD" w:rsidR="00EE0547" w:rsidRPr="00C3325C" w:rsidRDefault="008655C8" w:rsidP="00EE0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="00EE0547" w:rsidRPr="00C3325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3325C">
        <w:rPr>
          <w:rFonts w:ascii="Times New Roman" w:hAnsi="Times New Roman" w:cs="Times New Roman"/>
          <w:sz w:val="28"/>
          <w:szCs w:val="28"/>
        </w:rPr>
        <w:br/>
      </w:r>
      <w:r w:rsidR="00EE0547" w:rsidRPr="00C3325C">
        <w:rPr>
          <w:rFonts w:ascii="Times New Roman" w:hAnsi="Times New Roman" w:cs="Times New Roman"/>
          <w:sz w:val="28"/>
          <w:szCs w:val="28"/>
        </w:rPr>
        <w:t>с Административным регламентом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утвержденным приказом Росприроднадзора от 13.01.2020 № 6 (зарегистрирован Минюстом России 21.07.2020</w:t>
      </w:r>
      <w:r w:rsidR="001438F2" w:rsidRPr="00C3325C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EE0547" w:rsidRPr="00C3325C">
        <w:rPr>
          <w:rFonts w:ascii="Times New Roman" w:hAnsi="Times New Roman" w:cs="Times New Roman"/>
          <w:sz w:val="28"/>
          <w:szCs w:val="28"/>
        </w:rPr>
        <w:t xml:space="preserve"> № 59036</w:t>
      </w:r>
      <w:r w:rsidR="001438F2" w:rsidRPr="00C3325C">
        <w:rPr>
          <w:rFonts w:ascii="Times New Roman" w:hAnsi="Times New Roman" w:cs="Times New Roman"/>
          <w:sz w:val="28"/>
          <w:szCs w:val="28"/>
        </w:rPr>
        <w:t>).</w:t>
      </w:r>
    </w:p>
    <w:p w14:paraId="631F58F2" w14:textId="77777777" w:rsidR="006F761A" w:rsidRPr="00C3325C" w:rsidRDefault="006F761A" w:rsidP="006F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5C">
        <w:rPr>
          <w:rFonts w:ascii="Times New Roman" w:eastAsia="Calibri" w:hAnsi="Times New Roman" w:cs="Times New Roman"/>
          <w:sz w:val="28"/>
          <w:szCs w:val="28"/>
        </w:rPr>
        <w:t>В первом полугодии 2021 года поступило 16 заявлений о присвоении статуса общественного инспектора, выдано 15 удостоверений.</w:t>
      </w:r>
    </w:p>
    <w:p w14:paraId="44A43380" w14:textId="77777777" w:rsidR="006F761A" w:rsidRPr="00C3325C" w:rsidRDefault="006F761A" w:rsidP="006F76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5C">
        <w:rPr>
          <w:rFonts w:ascii="Times New Roman" w:eastAsia="Calibri" w:hAnsi="Times New Roman" w:cs="Times New Roman"/>
          <w:sz w:val="28"/>
          <w:szCs w:val="28"/>
        </w:rPr>
        <w:t>По состоянию на 30.06.2021 на территории ЮМУ Росприроднадзора осуществляют деятельность 20 общественных инспекторов по охране окружающей среды.</w:t>
      </w:r>
    </w:p>
    <w:p w14:paraId="6A588B71" w14:textId="656C7EBF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25C">
        <w:rPr>
          <w:rFonts w:ascii="Times New Roman" w:eastAsia="Calibri" w:hAnsi="Times New Roman" w:cs="Times New Roman"/>
          <w:bCs/>
          <w:sz w:val="28"/>
          <w:szCs w:val="28"/>
        </w:rPr>
        <w:t>По состоянию на 30.06.2021 общее количество поступивших от общественных инспекторов материалов составило 16</w:t>
      </w:r>
      <w:r w:rsidR="00563680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</w:t>
      </w:r>
      <w:r w:rsidRPr="00C3325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1EA5500" w14:textId="77777777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325C">
        <w:rPr>
          <w:rFonts w:ascii="Times New Roman" w:eastAsia="Calibri" w:hAnsi="Times New Roman" w:cs="Times New Roman"/>
          <w:bCs/>
          <w:sz w:val="28"/>
          <w:szCs w:val="28"/>
        </w:rPr>
        <w:t>Количество материалов, по которым факты нарушений подтвердились в настоящее время 1.</w:t>
      </w:r>
    </w:p>
    <w:p w14:paraId="75CBD0DD" w14:textId="77777777" w:rsidR="006F761A" w:rsidRPr="00C3325C" w:rsidRDefault="006F761A" w:rsidP="006F76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25C">
        <w:rPr>
          <w:rFonts w:ascii="Times New Roman" w:eastAsia="Calibri" w:hAnsi="Times New Roman" w:cs="Times New Roman"/>
          <w:sz w:val="28"/>
          <w:szCs w:val="28"/>
        </w:rPr>
        <w:t>В Управлении на постоянной основе ведется работа по привлечению граждан к добровольной, активной деятельности в качестве общественных инспекторов по охране окружающей среды.</w:t>
      </w:r>
    </w:p>
    <w:p w14:paraId="6675AB01" w14:textId="2F77B811" w:rsidR="001E114E" w:rsidRDefault="001E1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E1C30F" w14:textId="540F34AC" w:rsidR="007F3980" w:rsidRDefault="005A0B9E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27" w:name="_Toc68188495"/>
      <w:r w:rsidRPr="005A0B9E">
        <w:rPr>
          <w:rFonts w:ascii="Times New Roman" w:hAnsi="Times New Roman" w:cs="Times New Roman"/>
          <w:color w:val="000000" w:themeColor="text1"/>
          <w:sz w:val="32"/>
          <w:szCs w:val="32"/>
        </w:rPr>
        <w:t>УЧЕТНАЯ ДЕЯТЕЛЬНОСТЬ</w:t>
      </w:r>
      <w:bookmarkEnd w:id="27"/>
    </w:p>
    <w:p w14:paraId="3504DDEF" w14:textId="77777777" w:rsidR="005A0B9E" w:rsidRPr="005A0B9E" w:rsidRDefault="005A0B9E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2D83E" w14:textId="7DEF2FF1" w:rsidR="00DB40D6" w:rsidRPr="00C3325C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8" w:name="_Toc68188496"/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Ведение государственного реестра объектов, оказывающих негативное воздействие на окружающую среду</w:t>
      </w:r>
      <w:bookmarkEnd w:id="28"/>
    </w:p>
    <w:p w14:paraId="62FDF0AC" w14:textId="77777777" w:rsidR="00773B71" w:rsidRPr="00FB43E0" w:rsidRDefault="00773B71" w:rsidP="00773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>В соответствии с требованиями статьи 69.2 Федерального закона № 7-ФЗ объекты, оказывающие негативное воздействие на окружающую среду (далее – объекты негативного воздействия),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14:paraId="4306E108" w14:textId="0D07C050" w:rsidR="00773B71" w:rsidRPr="00FB43E0" w:rsidRDefault="00773B71" w:rsidP="00773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 xml:space="preserve">Критерии отнесения объектов негативного воздействия к объектам I, II, III и IV категорий утверждены 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FB43E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hAnsi="Times New Roman"/>
          <w:sz w:val="28"/>
          <w:szCs w:val="28"/>
          <w:lang w:eastAsia="ru-RU"/>
        </w:rPr>
        <w:t xml:space="preserve">2398 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«Об утверждении критериев отнесения объектов, оказывающих негативное воздействие на окружающую среду, к объектам I, II, III и IV категорий». </w:t>
      </w:r>
    </w:p>
    <w:p w14:paraId="512AC088" w14:textId="01785313" w:rsidR="00AA2C28" w:rsidRPr="00C92D2D" w:rsidRDefault="00AA2C28" w:rsidP="00AA2C28">
      <w:pPr>
        <w:rPr>
          <w:rFonts w:ascii="Times New Roman" w:hAnsi="Times New Roman" w:cs="Times New Roman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360"/>
        <w:gridCol w:w="1660"/>
        <w:gridCol w:w="1660"/>
        <w:gridCol w:w="1660"/>
        <w:gridCol w:w="1660"/>
      </w:tblGrid>
      <w:tr w:rsidR="007D497E" w:rsidRPr="007D497E" w14:paraId="4874B666" w14:textId="77777777" w:rsidTr="002C4ED9">
        <w:trPr>
          <w:trHeight w:val="990"/>
          <w:jc w:val="center"/>
        </w:trPr>
        <w:tc>
          <w:tcPr>
            <w:tcW w:w="8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3C87FFFF" w14:textId="7DDF9158" w:rsidR="007D497E" w:rsidRPr="007D497E" w:rsidRDefault="007D497E" w:rsidP="002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01.06.2021 количество объектов, оказывающих негативное воздействие на окружающую среду (по категориям)</w:t>
            </w:r>
          </w:p>
        </w:tc>
      </w:tr>
      <w:tr w:rsidR="007D497E" w:rsidRPr="007D497E" w14:paraId="35DD5F13" w14:textId="77777777" w:rsidTr="002C4ED9">
        <w:trPr>
          <w:trHeight w:val="64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63BF3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6AB65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A44E5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1BAC4" w14:textId="44A251A1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6C62D" w14:textId="18785811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категория</w:t>
            </w:r>
          </w:p>
        </w:tc>
      </w:tr>
      <w:tr w:rsidR="007D497E" w:rsidRPr="007D497E" w14:paraId="6A1C524E" w14:textId="77777777" w:rsidTr="002C4ED9">
        <w:trPr>
          <w:trHeight w:val="33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5349F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6DA2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AD0B2" w14:textId="77777777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0546" w14:textId="3A827C98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80248" w14:textId="6066993D" w:rsidR="007D497E" w:rsidRPr="007D497E" w:rsidRDefault="007D497E" w:rsidP="007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</w:tbl>
    <w:p w14:paraId="1E0594EA" w14:textId="0017B388" w:rsidR="007D497E" w:rsidRDefault="00C6309C" w:rsidP="00C92D2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813888" behindDoc="1" locked="0" layoutInCell="1" allowOverlap="1" wp14:anchorId="27A8BD4D" wp14:editId="2492D15C">
            <wp:simplePos x="0" y="0"/>
            <wp:positionH relativeFrom="page">
              <wp:posOffset>781050</wp:posOffset>
            </wp:positionH>
            <wp:positionV relativeFrom="page">
              <wp:posOffset>6038850</wp:posOffset>
            </wp:positionV>
            <wp:extent cx="6296025" cy="3200400"/>
            <wp:effectExtent l="0" t="0" r="9525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E9FEF" w14:textId="627BC3A9" w:rsidR="007D497E" w:rsidRDefault="007D497E" w:rsidP="00A94ADF">
      <w:pPr>
        <w:tabs>
          <w:tab w:val="left" w:pos="2565"/>
        </w:tabs>
        <w:ind w:firstLine="708"/>
        <w:rPr>
          <w:rFonts w:ascii="Times New Roman" w:hAnsi="Times New Roman" w:cs="Times New Roman"/>
          <w:sz w:val="28"/>
        </w:rPr>
      </w:pPr>
    </w:p>
    <w:p w14:paraId="32BA863E" w14:textId="77777777" w:rsidR="007D497E" w:rsidRDefault="007D497E" w:rsidP="00C92D2D">
      <w:pPr>
        <w:ind w:firstLine="708"/>
        <w:rPr>
          <w:rFonts w:ascii="Times New Roman" w:hAnsi="Times New Roman" w:cs="Times New Roman"/>
          <w:sz w:val="28"/>
        </w:rPr>
      </w:pPr>
    </w:p>
    <w:p w14:paraId="144BC5EE" w14:textId="77777777" w:rsidR="00A94ADF" w:rsidRDefault="00A94ADF" w:rsidP="00C92D2D">
      <w:pPr>
        <w:ind w:firstLine="708"/>
        <w:rPr>
          <w:rFonts w:ascii="Times New Roman" w:hAnsi="Times New Roman" w:cs="Times New Roman"/>
          <w:sz w:val="28"/>
        </w:rPr>
      </w:pPr>
    </w:p>
    <w:p w14:paraId="39F4FCB9" w14:textId="77777777" w:rsidR="00A94ADF" w:rsidRDefault="00A94ADF" w:rsidP="00C92D2D">
      <w:pPr>
        <w:ind w:firstLine="708"/>
        <w:rPr>
          <w:rFonts w:ascii="Times New Roman" w:hAnsi="Times New Roman" w:cs="Times New Roman"/>
          <w:sz w:val="28"/>
        </w:rPr>
      </w:pPr>
    </w:p>
    <w:p w14:paraId="06902711" w14:textId="4E4DBD6F" w:rsidR="00A94ADF" w:rsidRDefault="0077234A" w:rsidP="0077234A">
      <w:pPr>
        <w:tabs>
          <w:tab w:val="left" w:pos="6615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63377331" w14:textId="77777777" w:rsidR="00A94ADF" w:rsidRDefault="00A94ADF" w:rsidP="00C92D2D">
      <w:pPr>
        <w:ind w:firstLine="708"/>
        <w:rPr>
          <w:rFonts w:ascii="Times New Roman" w:hAnsi="Times New Roman" w:cs="Times New Roman"/>
          <w:sz w:val="28"/>
        </w:rPr>
      </w:pPr>
    </w:p>
    <w:p w14:paraId="614B0B98" w14:textId="77777777" w:rsidR="00A94ADF" w:rsidRDefault="00A94ADF" w:rsidP="00C92D2D">
      <w:pPr>
        <w:ind w:firstLine="708"/>
        <w:rPr>
          <w:rFonts w:ascii="Times New Roman" w:hAnsi="Times New Roman" w:cs="Times New Roman"/>
          <w:sz w:val="28"/>
        </w:rPr>
      </w:pPr>
    </w:p>
    <w:p w14:paraId="1708BC89" w14:textId="77777777" w:rsidR="00A94ADF" w:rsidRDefault="00A94ADF" w:rsidP="00C92D2D">
      <w:pPr>
        <w:ind w:firstLine="708"/>
        <w:rPr>
          <w:rFonts w:ascii="Times New Roman" w:hAnsi="Times New Roman" w:cs="Times New Roman"/>
          <w:sz w:val="28"/>
        </w:rPr>
      </w:pPr>
    </w:p>
    <w:p w14:paraId="59AD6D40" w14:textId="77777777" w:rsidR="00C6309C" w:rsidRDefault="00C6309C" w:rsidP="00C92D2D">
      <w:pPr>
        <w:ind w:firstLine="708"/>
        <w:rPr>
          <w:rFonts w:ascii="Times New Roman" w:hAnsi="Times New Roman" w:cs="Times New Roman"/>
          <w:sz w:val="28"/>
        </w:rPr>
      </w:pPr>
    </w:p>
    <w:p w14:paraId="2F76749D" w14:textId="77777777" w:rsidR="002C4ED9" w:rsidRDefault="002C4ED9" w:rsidP="00C92D2D">
      <w:pPr>
        <w:ind w:firstLine="708"/>
        <w:rPr>
          <w:rFonts w:ascii="Times New Roman" w:hAnsi="Times New Roman" w:cs="Times New Roman"/>
          <w:sz w:val="28"/>
        </w:rPr>
      </w:pPr>
    </w:p>
    <w:p w14:paraId="26616D9B" w14:textId="6824F006" w:rsidR="00AA2C28" w:rsidRDefault="00C92D2D" w:rsidP="00C92D2D">
      <w:pPr>
        <w:ind w:firstLine="708"/>
        <w:rPr>
          <w:rFonts w:ascii="Times New Roman" w:hAnsi="Times New Roman" w:cs="Times New Roman"/>
          <w:sz w:val="28"/>
        </w:rPr>
      </w:pPr>
      <w:r w:rsidRPr="00C92D2D">
        <w:rPr>
          <w:rFonts w:ascii="Times New Roman" w:hAnsi="Times New Roman" w:cs="Times New Roman"/>
          <w:sz w:val="28"/>
        </w:rPr>
        <w:t xml:space="preserve">За 1-е полугодие 2021 года </w:t>
      </w:r>
      <w:r>
        <w:rPr>
          <w:rFonts w:ascii="Times New Roman" w:hAnsi="Times New Roman" w:cs="Times New Roman"/>
          <w:sz w:val="28"/>
        </w:rPr>
        <w:t>на государственный учет в федеральный реестр было поставлено 277 объектов, из них:</w:t>
      </w:r>
    </w:p>
    <w:p w14:paraId="4F1F633A" w14:textId="2652254E" w:rsidR="00C92D2D" w:rsidRPr="00FB43E0" w:rsidRDefault="00C92D2D" w:rsidP="00C9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>I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объект;</w:t>
      </w:r>
    </w:p>
    <w:p w14:paraId="022E99BE" w14:textId="29A7F8B4" w:rsidR="00C92D2D" w:rsidRDefault="00C92D2D" w:rsidP="00C9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>II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B43E0">
        <w:rPr>
          <w:rFonts w:ascii="Times New Roman" w:hAnsi="Times New Roman"/>
          <w:sz w:val="28"/>
          <w:szCs w:val="28"/>
          <w:lang w:eastAsia="ru-RU"/>
        </w:rPr>
        <w:t>;</w:t>
      </w:r>
    </w:p>
    <w:p w14:paraId="50CCB031" w14:textId="10E3BFEE" w:rsidR="00C92D2D" w:rsidRPr="00FB43E0" w:rsidRDefault="00C92D2D" w:rsidP="00C9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>III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137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объектов;</w:t>
      </w:r>
    </w:p>
    <w:p w14:paraId="57901B0C" w14:textId="562D21E5" w:rsidR="00C92D2D" w:rsidRDefault="00C92D2D" w:rsidP="00C92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E0">
        <w:rPr>
          <w:rFonts w:ascii="Times New Roman" w:hAnsi="Times New Roman"/>
          <w:sz w:val="28"/>
          <w:szCs w:val="28"/>
          <w:lang w:eastAsia="ru-RU"/>
        </w:rPr>
        <w:t>IV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107</w:t>
      </w:r>
      <w:r w:rsidRPr="00FB43E0">
        <w:rPr>
          <w:rFonts w:ascii="Times New Roman" w:hAnsi="Times New Roman"/>
          <w:sz w:val="28"/>
          <w:szCs w:val="28"/>
          <w:lang w:eastAsia="ru-RU"/>
        </w:rPr>
        <w:t xml:space="preserve"> объект.</w:t>
      </w:r>
    </w:p>
    <w:p w14:paraId="429AE280" w14:textId="3AC6F78A" w:rsidR="001F6351" w:rsidRDefault="001F6351" w:rsidP="001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C">
        <w:rPr>
          <w:rFonts w:ascii="Times New Roman" w:hAnsi="Times New Roman" w:cs="Times New Roman"/>
          <w:sz w:val="28"/>
          <w:szCs w:val="28"/>
        </w:rPr>
        <w:t xml:space="preserve">Сведения о поставленных на государственный учет объектах НВОС размещены в федеральном и региональных государственных реестрах объектов негативного воздействия и доступны для ознакомления в программно-техническом обеспечении учета объектов негативного воздействия по адресу в сети «Интернет»: </w:t>
      </w:r>
      <w:r w:rsidRPr="00C3325C">
        <w:rPr>
          <w:rFonts w:ascii="Times New Roman" w:hAnsi="Times New Roman" w:cs="Times New Roman"/>
          <w:sz w:val="28"/>
          <w:szCs w:val="28"/>
          <w:lang w:val="en-US"/>
        </w:rPr>
        <w:t>uonvos</w:t>
      </w:r>
      <w:r w:rsidRPr="00C3325C">
        <w:rPr>
          <w:rFonts w:ascii="Times New Roman" w:hAnsi="Times New Roman" w:cs="Times New Roman"/>
          <w:sz w:val="28"/>
          <w:szCs w:val="28"/>
        </w:rPr>
        <w:t>.</w:t>
      </w:r>
      <w:r w:rsidRPr="00C3325C"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C3325C">
        <w:rPr>
          <w:rFonts w:ascii="Times New Roman" w:hAnsi="Times New Roman" w:cs="Times New Roman"/>
          <w:sz w:val="28"/>
          <w:szCs w:val="28"/>
        </w:rPr>
        <w:t>.</w:t>
      </w:r>
      <w:r w:rsidRPr="00C3325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3325C">
        <w:rPr>
          <w:rFonts w:ascii="Times New Roman" w:hAnsi="Times New Roman" w:cs="Times New Roman"/>
          <w:sz w:val="28"/>
          <w:szCs w:val="28"/>
        </w:rPr>
        <w:t>.</w:t>
      </w:r>
      <w:r w:rsidRPr="00C332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325C">
        <w:rPr>
          <w:rFonts w:ascii="Times New Roman" w:hAnsi="Times New Roman" w:cs="Times New Roman"/>
          <w:sz w:val="28"/>
          <w:szCs w:val="28"/>
        </w:rPr>
        <w:t>.</w:t>
      </w:r>
    </w:p>
    <w:p w14:paraId="676A5950" w14:textId="77777777" w:rsidR="005A0B9E" w:rsidRPr="005A0B9E" w:rsidRDefault="005A0B9E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146CC" w14:textId="4C10405F" w:rsidR="00DB40D6" w:rsidRPr="00C3325C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9" w:name="_Toc68188497"/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Ведение государственного реестра объектов размещения отходов</w:t>
      </w:r>
      <w:bookmarkEnd w:id="29"/>
    </w:p>
    <w:p w14:paraId="55A3D3C2" w14:textId="77777777" w:rsidR="003053D6" w:rsidRPr="00C3325C" w:rsidRDefault="003053D6" w:rsidP="0030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государственный реестр объектов размещения отходов (далее – ГРОРО), формируемый в соответствии с приказом Минприроды России от 30.09.2011 № 792 «Об утверждении Порядка ведения государственного кадастра отходов», включено 68 объектов размещения отходов (далее – ОРО).</w:t>
      </w:r>
    </w:p>
    <w:p w14:paraId="08FFAC58" w14:textId="77137B05" w:rsidR="003053D6" w:rsidRPr="00C3325C" w:rsidRDefault="003053D6" w:rsidP="0030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</w:t>
      </w:r>
      <w:r w:rsidR="00983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включения в ГРОРО в Южное межрегиональное управление Росприроднадзора поступило 3 заявления. По данным заявкам направлены письма о доработке представленной информации.</w:t>
      </w:r>
    </w:p>
    <w:p w14:paraId="538370E7" w14:textId="56861B9A" w:rsidR="003053D6" w:rsidRPr="00C3325C" w:rsidRDefault="00983823" w:rsidP="0030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53D6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внесения изменений в ГРОРО об ОРО, в Южное межрегиональное управление Росприроднадзора поступило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3D6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(по 8 заявкам направлены письма о доработке представленной информации, по 5 ОРО на основании приказов Росприроднадзора внесены изменения).</w:t>
      </w:r>
    </w:p>
    <w:p w14:paraId="748F2BF3" w14:textId="45CE59AF" w:rsidR="003053D6" w:rsidRPr="00C3325C" w:rsidRDefault="00983823" w:rsidP="0030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53D6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исключения ОРО из ГРОРО в Южное межрегиональное управление Росприроднадзора заявлений поступило 1 заявление (направлено письмо о доработке представленной информации), 1 ОРО и</w:t>
      </w:r>
      <w:r w:rsidR="003053D6" w:rsidRPr="00C3325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сключен из ГРОРО приказом Росприроднадзора в следствии вступления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ГРОРО.</w:t>
      </w:r>
    </w:p>
    <w:p w14:paraId="339607E8" w14:textId="5AF03750" w:rsidR="003053D6" w:rsidRPr="003053D6" w:rsidRDefault="00983823" w:rsidP="0030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53D6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актуализации сведений в ГРОРО, в Южное межрегиональное управление Росприроднадзора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53D6" w:rsidRPr="00C3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C4A46" w14:textId="77777777" w:rsidR="005A0B9E" w:rsidRPr="005A0B9E" w:rsidRDefault="005A0B9E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8FEA4" w14:textId="77777777" w:rsidR="00B64D8B" w:rsidRDefault="00B64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FD92AC" w14:textId="255465AA" w:rsidR="00DB40D6" w:rsidRDefault="005A0B9E" w:rsidP="00C332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0" w:name="_Toc68188499"/>
      <w:r w:rsidRPr="005A0B9E">
        <w:rPr>
          <w:rFonts w:ascii="Times New Roman" w:hAnsi="Times New Roman" w:cs="Times New Roman"/>
          <w:color w:val="000000" w:themeColor="text1"/>
          <w:sz w:val="32"/>
        </w:rPr>
        <w:t>СВЕДЕНИЯ ОБ ИСПОЛНЕНИИ ХОЗЯЙСТВУЮЩИМИ СУБЪЕКТАМИ ТРЕБОВАНИЙ В ОБЛАСТИ ОХРАНЫ ОКРУЖАЮЩЕЙ СРЕДЫ</w:t>
      </w:r>
      <w:bookmarkEnd w:id="30"/>
    </w:p>
    <w:p w14:paraId="1DF0BA10" w14:textId="77777777" w:rsidR="005A0B9E" w:rsidRPr="005A0B9E" w:rsidRDefault="005A0B9E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96C15" w14:textId="2A4D3E36" w:rsidR="005A0B9E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68188500"/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Представление отчета по форме № 2-ТП (отходы)</w:t>
      </w:r>
      <w:bookmarkEnd w:id="31"/>
    </w:p>
    <w:p w14:paraId="6BF431CD" w14:textId="5412A8CD" w:rsidR="00774794" w:rsidRPr="005A0B9E" w:rsidRDefault="00774794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В соответствии с пунктом 57.</w:t>
      </w:r>
      <w:r w:rsidR="00F96566" w:rsidRPr="005A0B9E">
        <w:rPr>
          <w:rFonts w:ascii="Times New Roman" w:hAnsi="Times New Roman" w:cs="Times New Roman"/>
          <w:sz w:val="28"/>
          <w:szCs w:val="28"/>
        </w:rPr>
        <w:t>3</w:t>
      </w:r>
      <w:r w:rsidRPr="005A0B9E">
        <w:rPr>
          <w:rFonts w:ascii="Times New Roman" w:hAnsi="Times New Roman" w:cs="Times New Roman"/>
          <w:sz w:val="28"/>
          <w:szCs w:val="28"/>
        </w:rPr>
        <w:t xml:space="preserve"> Федерального плана статистических работ, утвержденн</w:t>
      </w:r>
      <w:r w:rsidR="0011475E">
        <w:rPr>
          <w:rFonts w:ascii="Times New Roman" w:hAnsi="Times New Roman" w:cs="Times New Roman"/>
          <w:sz w:val="28"/>
          <w:szCs w:val="28"/>
        </w:rPr>
        <w:t>ого</w:t>
      </w:r>
      <w:r w:rsidRPr="005A0B9E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06.05.2008 №</w:t>
      </w:r>
      <w:r w:rsidR="00014766" w:rsidRPr="00384814">
        <w:rPr>
          <w:rFonts w:ascii="Times New Roman" w:hAnsi="Times New Roman"/>
          <w:sz w:val="28"/>
          <w:szCs w:val="28"/>
        </w:rPr>
        <w:t> </w:t>
      </w:r>
      <w:r w:rsidRPr="005A0B9E">
        <w:rPr>
          <w:rFonts w:ascii="Times New Roman" w:hAnsi="Times New Roman" w:cs="Times New Roman"/>
          <w:sz w:val="28"/>
          <w:szCs w:val="28"/>
        </w:rPr>
        <w:t>671-р</w:t>
      </w:r>
      <w:r w:rsidR="0011475E">
        <w:rPr>
          <w:rFonts w:ascii="Times New Roman" w:hAnsi="Times New Roman" w:cs="Times New Roman"/>
          <w:sz w:val="28"/>
          <w:szCs w:val="28"/>
        </w:rPr>
        <w:t xml:space="preserve"> (далее – Федеральный план статистических работ)</w:t>
      </w:r>
      <w:r w:rsidRPr="005A0B9E">
        <w:rPr>
          <w:rFonts w:ascii="Times New Roman" w:hAnsi="Times New Roman" w:cs="Times New Roman"/>
          <w:sz w:val="28"/>
          <w:szCs w:val="28"/>
        </w:rPr>
        <w:t>, Росприроднадзор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</w:t>
      </w:r>
      <w:r w:rsidR="0011475E"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>как субъект официальной статистической отчетности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предоставляет информацию </w:t>
      </w:r>
      <w:r w:rsidR="0011475E"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 xml:space="preserve">об образовании, обработке, утилизации, обезвреживании, транспортировании </w:t>
      </w:r>
      <w:r w:rsidR="0011475E"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>и размещении отходов производства и потребления ежегодно до 29 апреля (на основе первичных статистических данных респондентов).</w:t>
      </w:r>
    </w:p>
    <w:p w14:paraId="76A3D288" w14:textId="4C81A41F" w:rsidR="0077234A" w:rsidRDefault="00774794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На основании отчетности, представленной юридическими лицами и индивидуальными предпринимателями по форме федерального статистического наблюдения №</w:t>
      </w:r>
      <w:r w:rsidR="00014766" w:rsidRPr="00384814">
        <w:rPr>
          <w:rFonts w:ascii="Times New Roman" w:hAnsi="Times New Roman"/>
          <w:sz w:val="28"/>
          <w:szCs w:val="28"/>
        </w:rPr>
        <w:t> </w:t>
      </w:r>
      <w:r w:rsidRPr="005A0B9E">
        <w:rPr>
          <w:rFonts w:ascii="Times New Roman" w:hAnsi="Times New Roman" w:cs="Times New Roman"/>
          <w:sz w:val="28"/>
          <w:szCs w:val="28"/>
        </w:rPr>
        <w:t xml:space="preserve">2-ТП (отходы) </w:t>
      </w:r>
      <w:r w:rsidR="00515509">
        <w:rPr>
          <w:rFonts w:ascii="Times New Roman" w:hAnsi="Times New Roman" w:cs="Times New Roman"/>
          <w:sz w:val="28"/>
          <w:szCs w:val="28"/>
        </w:rPr>
        <w:t>«</w:t>
      </w:r>
      <w:r w:rsidRPr="005A0B9E">
        <w:rPr>
          <w:rFonts w:ascii="Times New Roman" w:hAnsi="Times New Roman" w:cs="Times New Roman"/>
          <w:sz w:val="28"/>
          <w:szCs w:val="28"/>
        </w:rPr>
        <w:t xml:space="preserve">Сведения об образовании, обработке, утилизации, обезвреживании, транспортировании и размещении отходов производства </w:t>
      </w:r>
      <w:r w:rsidR="0096410C"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>и потребления</w:t>
      </w:r>
      <w:r w:rsidR="00515509">
        <w:rPr>
          <w:rFonts w:ascii="Times New Roman" w:hAnsi="Times New Roman" w:cs="Times New Roman"/>
          <w:sz w:val="28"/>
          <w:szCs w:val="28"/>
        </w:rPr>
        <w:t>»</w:t>
      </w:r>
      <w:r w:rsidRPr="005A0B9E">
        <w:rPr>
          <w:rFonts w:ascii="Times New Roman" w:hAnsi="Times New Roman" w:cs="Times New Roman"/>
          <w:sz w:val="28"/>
          <w:szCs w:val="28"/>
        </w:rPr>
        <w:t xml:space="preserve"> за 201</w:t>
      </w:r>
      <w:r w:rsidR="0077234A">
        <w:rPr>
          <w:rFonts w:ascii="Times New Roman" w:hAnsi="Times New Roman" w:cs="Times New Roman"/>
          <w:sz w:val="28"/>
          <w:szCs w:val="28"/>
        </w:rPr>
        <w:t>9</w:t>
      </w:r>
      <w:r w:rsidRPr="005A0B9E">
        <w:rPr>
          <w:rFonts w:ascii="Times New Roman" w:hAnsi="Times New Roman" w:cs="Times New Roman"/>
          <w:sz w:val="28"/>
          <w:szCs w:val="28"/>
        </w:rPr>
        <w:t xml:space="preserve"> г</w:t>
      </w:r>
      <w:r w:rsidR="00743B6F" w:rsidRPr="005A0B9E">
        <w:rPr>
          <w:rFonts w:ascii="Times New Roman" w:hAnsi="Times New Roman" w:cs="Times New Roman"/>
          <w:sz w:val="28"/>
          <w:szCs w:val="28"/>
        </w:rPr>
        <w:t>.</w:t>
      </w:r>
      <w:r w:rsidRPr="005A0B9E">
        <w:rPr>
          <w:rFonts w:ascii="Times New Roman" w:hAnsi="Times New Roman" w:cs="Times New Roman"/>
          <w:sz w:val="28"/>
          <w:szCs w:val="28"/>
        </w:rPr>
        <w:t xml:space="preserve"> </w:t>
      </w:r>
      <w:r w:rsidR="00BC51D9">
        <w:rPr>
          <w:rFonts w:ascii="Times New Roman" w:hAnsi="Times New Roman" w:cs="Times New Roman"/>
          <w:sz w:val="28"/>
          <w:szCs w:val="28"/>
        </w:rPr>
        <w:t>и 20</w:t>
      </w:r>
      <w:r w:rsidR="0077234A">
        <w:rPr>
          <w:rFonts w:ascii="Times New Roman" w:hAnsi="Times New Roman" w:cs="Times New Roman"/>
          <w:sz w:val="28"/>
          <w:szCs w:val="28"/>
        </w:rPr>
        <w:t>20</w:t>
      </w:r>
      <w:r w:rsidR="00BC51D9">
        <w:rPr>
          <w:rFonts w:ascii="Times New Roman" w:hAnsi="Times New Roman" w:cs="Times New Roman"/>
          <w:sz w:val="28"/>
          <w:szCs w:val="28"/>
        </w:rPr>
        <w:t xml:space="preserve"> год </w:t>
      </w:r>
      <w:r w:rsidR="0077234A">
        <w:rPr>
          <w:rFonts w:ascii="Times New Roman" w:hAnsi="Times New Roman" w:cs="Times New Roman"/>
          <w:sz w:val="28"/>
          <w:szCs w:val="28"/>
        </w:rPr>
        <w:t xml:space="preserve">на поднадзорных </w:t>
      </w:r>
      <w:r w:rsidR="0083070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77234A">
        <w:rPr>
          <w:rFonts w:ascii="Times New Roman" w:hAnsi="Times New Roman" w:cs="Times New Roman"/>
          <w:sz w:val="28"/>
          <w:szCs w:val="28"/>
        </w:rPr>
        <w:t>территориях</w:t>
      </w:r>
      <w:r w:rsidR="00830708">
        <w:rPr>
          <w:rFonts w:ascii="Times New Roman" w:hAnsi="Times New Roman" w:cs="Times New Roman"/>
          <w:sz w:val="28"/>
          <w:szCs w:val="28"/>
        </w:rPr>
        <w:t>:</w:t>
      </w:r>
    </w:p>
    <w:p w14:paraId="12276CF4" w14:textId="676F18CF" w:rsidR="00774794" w:rsidRDefault="00774794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45"/>
        <w:gridCol w:w="2020"/>
        <w:gridCol w:w="1188"/>
        <w:gridCol w:w="1134"/>
        <w:gridCol w:w="1268"/>
        <w:gridCol w:w="1134"/>
        <w:gridCol w:w="1220"/>
        <w:gridCol w:w="1197"/>
      </w:tblGrid>
      <w:tr w:rsidR="00830708" w:rsidRPr="00F409C3" w14:paraId="7158EB8D" w14:textId="77777777" w:rsidTr="00276519">
        <w:trPr>
          <w:trHeight w:val="855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E64C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0F34F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07BA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Образование отходов за отчетный год, тонн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1EE0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Обработано отходов, тонн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229C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8D19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Обезврежено отходов, тонн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A411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Размещение отходов </w:t>
            </w: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br/>
              <w:t>на эксплуатируемых объектах</w:t>
            </w:r>
          </w:p>
        </w:tc>
      </w:tr>
      <w:tr w:rsidR="00830708" w:rsidRPr="00830708" w14:paraId="1D6CDC43" w14:textId="77777777" w:rsidTr="00276519">
        <w:trPr>
          <w:trHeight w:val="509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517615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2BF930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A67D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F396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83BA" w14:textId="77777777" w:rsidR="00830708" w:rsidRPr="00F409C3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всего, тонн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664A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F820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708" w:rsidRPr="00830708" w14:paraId="5A3D55FC" w14:textId="77777777" w:rsidTr="00276519">
        <w:trPr>
          <w:trHeight w:val="1245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4ABAE5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F0EB1C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87E31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02BB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8D1D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4875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8FD1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хранение, тонн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FA33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захоронение, тонн</w:t>
            </w:r>
          </w:p>
        </w:tc>
      </w:tr>
      <w:tr w:rsidR="00830708" w:rsidRPr="00830708" w14:paraId="53019A6F" w14:textId="77777777" w:rsidTr="00276519">
        <w:trPr>
          <w:trHeight w:val="300"/>
        </w:trPr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88E1E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1127B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FEBCA5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10 326 733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97D61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132 866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FDFE03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5 187 168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68D17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1 344 181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5F5038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666 828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55C45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714 626</w:t>
            </w:r>
          </w:p>
        </w:tc>
      </w:tr>
      <w:tr w:rsidR="00830708" w:rsidRPr="00830708" w14:paraId="4C2E8343" w14:textId="77777777" w:rsidTr="00276519">
        <w:trPr>
          <w:trHeight w:val="300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E6638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460A4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C3570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443 904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0AFCEE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95F807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8D58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53941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26F8F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148 082</w:t>
            </w:r>
          </w:p>
        </w:tc>
      </w:tr>
      <w:tr w:rsidR="00830708" w:rsidRPr="00830708" w14:paraId="495D0C08" w14:textId="77777777" w:rsidTr="00276519">
        <w:trPr>
          <w:trHeight w:val="300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E71AA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B55CF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E7B1E1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9 568 659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FC9C0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15 286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B8964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3 241 611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29578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3 682 781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4D1C20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1 821 571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3CB0F3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700 032</w:t>
            </w:r>
          </w:p>
        </w:tc>
      </w:tr>
      <w:tr w:rsidR="00830708" w:rsidRPr="00830708" w14:paraId="459118C3" w14:textId="77777777" w:rsidTr="00276519">
        <w:trPr>
          <w:trHeight w:val="315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359C3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752ED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513B6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2 608 284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01D6C8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114 409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969D4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2 418 494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7DEC8A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85429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15D33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189 386</w:t>
            </w:r>
          </w:p>
        </w:tc>
      </w:tr>
      <w:tr w:rsidR="00830708" w:rsidRPr="00830708" w14:paraId="3C3677A1" w14:textId="77777777" w:rsidTr="00276519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FC342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2B3AF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D43250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8 040 318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9B1CE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419 616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B17F38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3 181 067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A805A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1 979 322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CAE406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1 602 061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A803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761 321</w:t>
            </w:r>
          </w:p>
        </w:tc>
      </w:tr>
      <w:tr w:rsidR="00830708" w:rsidRPr="00830708" w14:paraId="7191D622" w14:textId="77777777" w:rsidTr="00276519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842AB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2522B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7105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324 825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1BAA55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6263F5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A1891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618F2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7B5AE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152 485</w:t>
            </w:r>
          </w:p>
        </w:tc>
      </w:tr>
      <w:tr w:rsidR="00830708" w:rsidRPr="00830708" w14:paraId="263AC3D1" w14:textId="77777777" w:rsidTr="00276519">
        <w:trPr>
          <w:trHeight w:val="300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0D55C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5D967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219FD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1 920 874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6BDA06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7ED38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1 774 739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7483C3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1 983 332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FCAF2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1 875 359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99089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1 060 169</w:t>
            </w:r>
          </w:p>
        </w:tc>
      </w:tr>
      <w:tr w:rsidR="00830708" w:rsidRPr="00830708" w14:paraId="16F90848" w14:textId="77777777" w:rsidTr="00276519">
        <w:trPr>
          <w:trHeight w:val="315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6FFEB" w14:textId="77777777" w:rsidR="00830708" w:rsidRPr="00830708" w:rsidRDefault="00830708" w:rsidP="00830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4AFC9" w14:textId="77777777" w:rsidR="00830708" w:rsidRPr="00830708" w:rsidRDefault="00830708" w:rsidP="00830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18B4EB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1 173 311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181CC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23 461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3D548F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1 052 397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1EFE7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D57B9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B0FC6" w14:textId="77777777" w:rsidR="00830708" w:rsidRPr="00830708" w:rsidRDefault="00830708" w:rsidP="00830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0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192 330</w:t>
            </w:r>
          </w:p>
        </w:tc>
      </w:tr>
    </w:tbl>
    <w:p w14:paraId="6ECD82AB" w14:textId="77777777" w:rsidR="009D07DC" w:rsidRPr="005A0B9E" w:rsidRDefault="009D07DC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6997C" w14:textId="705876A1" w:rsidR="005A0B9E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68188501"/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Представление отчета по форме № 2-ТП (воздух)</w:t>
      </w:r>
      <w:bookmarkEnd w:id="32"/>
    </w:p>
    <w:p w14:paraId="42CACF49" w14:textId="00FFF4E8" w:rsidR="00F96566" w:rsidRDefault="00F96566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В соответствии с пунктом 57.6 Федерального плана статистических работ</w:t>
      </w:r>
      <w:r w:rsidR="0011475E">
        <w:rPr>
          <w:rFonts w:ascii="Times New Roman" w:hAnsi="Times New Roman" w:cs="Times New Roman"/>
          <w:sz w:val="28"/>
          <w:szCs w:val="28"/>
        </w:rPr>
        <w:t xml:space="preserve"> </w:t>
      </w:r>
      <w:r w:rsidRPr="005A0B9E">
        <w:rPr>
          <w:rFonts w:ascii="Times New Roman" w:hAnsi="Times New Roman" w:cs="Times New Roman"/>
          <w:sz w:val="28"/>
          <w:szCs w:val="28"/>
        </w:rPr>
        <w:t>Росприроднадзор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как субъект официальной статистической отчетности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02607">
        <w:rPr>
          <w:rFonts w:ascii="Times New Roman" w:hAnsi="Times New Roman" w:cs="Times New Roman"/>
          <w:sz w:val="28"/>
          <w:szCs w:val="28"/>
        </w:rPr>
        <w:t>л</w:t>
      </w:r>
      <w:r w:rsidRPr="005A0B9E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974F90">
        <w:rPr>
          <w:rFonts w:ascii="Times New Roman" w:hAnsi="Times New Roman" w:cs="Times New Roman"/>
          <w:sz w:val="28"/>
          <w:szCs w:val="28"/>
        </w:rPr>
        <w:t>охране атмосферного воздуха</w:t>
      </w:r>
      <w:r w:rsidRPr="005A0B9E">
        <w:rPr>
          <w:rFonts w:ascii="Times New Roman" w:hAnsi="Times New Roman" w:cs="Times New Roman"/>
          <w:sz w:val="28"/>
          <w:szCs w:val="28"/>
        </w:rPr>
        <w:t xml:space="preserve"> ежегодно до 21 апреля (на основе первичных статистических данных респондентов).</w:t>
      </w:r>
      <w:r w:rsidR="00B0260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22.01.2021 № 104-р внесены изменения в раздел </w:t>
      </w:r>
      <w:r w:rsidR="00B02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607">
        <w:rPr>
          <w:rFonts w:ascii="Times New Roman" w:hAnsi="Times New Roman" w:cs="Times New Roman"/>
          <w:sz w:val="28"/>
          <w:szCs w:val="28"/>
        </w:rPr>
        <w:t xml:space="preserve"> Федерального плана статистических работ, в соответствии с которыми информация об охране атмосферного воздуха формируется ежегодно до 2</w:t>
      </w:r>
      <w:r w:rsidR="00773635">
        <w:rPr>
          <w:rFonts w:ascii="Times New Roman" w:hAnsi="Times New Roman" w:cs="Times New Roman"/>
          <w:sz w:val="28"/>
          <w:szCs w:val="28"/>
        </w:rPr>
        <w:t>1</w:t>
      </w:r>
      <w:r w:rsidR="00B02607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14:paraId="706BA324" w14:textId="4EB172B7" w:rsidR="008A0265" w:rsidRDefault="008A0265" w:rsidP="00BD7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983"/>
        <w:gridCol w:w="2126"/>
        <w:gridCol w:w="1134"/>
        <w:gridCol w:w="1134"/>
        <w:gridCol w:w="1276"/>
        <w:gridCol w:w="1134"/>
        <w:gridCol w:w="1134"/>
        <w:gridCol w:w="1275"/>
      </w:tblGrid>
      <w:tr w:rsidR="007E2BC4" w:rsidRPr="0090022A" w14:paraId="19185F7A" w14:textId="77777777" w:rsidTr="007E2BC4">
        <w:trPr>
          <w:trHeight w:val="202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7B1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ACAD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5EB5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Выбрасывается без очистки - всего, тонн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3B52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числе, от организованных источников, тонн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6C1E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на очистные сооружения загрязняющих веществ - всего, тонн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7EA2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поступивших на очистку - уловлено и обезврежено - всего, тонн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EE7C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утилизировано, тонн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D886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выброшено в атмосферу, тонн</w:t>
            </w:r>
          </w:p>
        </w:tc>
      </w:tr>
      <w:tr w:rsidR="0090022A" w:rsidRPr="0090022A" w14:paraId="23B554E1" w14:textId="77777777" w:rsidTr="007E2BC4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A07D" w14:textId="77777777" w:rsidR="0090022A" w:rsidRPr="0090022A" w:rsidRDefault="0090022A" w:rsidP="00900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97CE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7CBF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8D17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A629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1 099 781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67F0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1 095 134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0B06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745 501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BECC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431 885</w:t>
            </w:r>
          </w:p>
        </w:tc>
      </w:tr>
      <w:tr w:rsidR="0090022A" w:rsidRPr="0090022A" w14:paraId="3A695B01" w14:textId="77777777" w:rsidTr="007E2BC4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85FB20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EE16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BEC0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8FDC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C909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1724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94BF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246F7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6 351</w:t>
            </w:r>
          </w:p>
        </w:tc>
      </w:tr>
      <w:tr w:rsidR="0090022A" w:rsidRPr="0090022A" w14:paraId="006C8543" w14:textId="77777777" w:rsidTr="007E2BC4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D51711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E1FB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4F4D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ECC6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63C9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F99A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4BC8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19 832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1265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31 204</w:t>
            </w:r>
          </w:p>
        </w:tc>
      </w:tr>
      <w:tr w:rsidR="0090022A" w:rsidRPr="0090022A" w14:paraId="76A308A1" w14:textId="77777777" w:rsidTr="007E2BC4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410346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8D83" w14:textId="77777777" w:rsidR="0090022A" w:rsidRPr="0090022A" w:rsidRDefault="0090022A" w:rsidP="00900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CD446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5AAC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38C7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D7EC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6A53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8DA14" w14:textId="77777777" w:rsidR="0090022A" w:rsidRPr="0090022A" w:rsidRDefault="0090022A" w:rsidP="009002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2 921</w:t>
            </w:r>
          </w:p>
        </w:tc>
      </w:tr>
      <w:tr w:rsidR="00B34600" w:rsidRPr="0090022A" w14:paraId="397892E4" w14:textId="77777777" w:rsidTr="00B34600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C635" w14:textId="77777777" w:rsidR="00B34600" w:rsidRPr="0090022A" w:rsidRDefault="00B34600" w:rsidP="00B34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DAA8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6573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E7E3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B3B9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1 145 293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AC41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1 140 490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0C1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811 867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9F77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414 978</w:t>
            </w:r>
          </w:p>
        </w:tc>
      </w:tr>
      <w:tr w:rsidR="00B34600" w:rsidRPr="0090022A" w14:paraId="379D243B" w14:textId="77777777" w:rsidTr="00B3460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A7F5A4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72FE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28A7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7937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1836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924E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8723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52A87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7 490</w:t>
            </w:r>
          </w:p>
        </w:tc>
      </w:tr>
      <w:tr w:rsidR="00B34600" w:rsidRPr="0090022A" w14:paraId="4855FFA6" w14:textId="77777777" w:rsidTr="00B34600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83C533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003B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B4F1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75C4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AF7B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BBE8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6BED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4939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34 593</w:t>
            </w:r>
          </w:p>
        </w:tc>
      </w:tr>
      <w:tr w:rsidR="00B34600" w:rsidRPr="0090022A" w14:paraId="36556E8F" w14:textId="77777777" w:rsidTr="00B34600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3D6B62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4D8B" w14:textId="77777777" w:rsidR="00B34600" w:rsidRPr="0090022A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9727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7BD8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71504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048F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1AE13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FFDB9" w14:textId="77777777" w:rsidR="00B34600" w:rsidRPr="0090022A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2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6 882</w:t>
            </w:r>
          </w:p>
        </w:tc>
      </w:tr>
    </w:tbl>
    <w:p w14:paraId="088AC0CF" w14:textId="77777777" w:rsidR="0090022A" w:rsidRDefault="0090022A" w:rsidP="00BD7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4E33B9" w14:textId="3D1986C8" w:rsidR="00DB40D6" w:rsidRPr="00C3325C" w:rsidRDefault="00DB40D6" w:rsidP="00C3325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33" w:name="_Toc68188502"/>
      <w:r w:rsidRPr="00C3325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Представление отчета по форме № 2-ТП (рекультивация)</w:t>
      </w:r>
      <w:bookmarkEnd w:id="33"/>
    </w:p>
    <w:p w14:paraId="78EF3360" w14:textId="164612B2" w:rsidR="00F96566" w:rsidRDefault="00F96566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В соответствии с пунктом 57.5 Федерального плана статистических работ Росприроднадзор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как субъект официальной статистической отчетности</w:t>
      </w:r>
      <w:r w:rsidR="0011475E">
        <w:rPr>
          <w:rFonts w:ascii="Times New Roman" w:hAnsi="Times New Roman" w:cs="Times New Roman"/>
          <w:sz w:val="28"/>
          <w:szCs w:val="28"/>
        </w:rPr>
        <w:t>,</w:t>
      </w:r>
      <w:r w:rsidRPr="005A0B9E">
        <w:rPr>
          <w:rFonts w:ascii="Times New Roman" w:hAnsi="Times New Roman" w:cs="Times New Roman"/>
          <w:sz w:val="28"/>
          <w:szCs w:val="28"/>
        </w:rPr>
        <w:t xml:space="preserve"> предоставляет информацию </w:t>
      </w:r>
      <w:r w:rsidR="00974F90" w:rsidRPr="00974F90">
        <w:rPr>
          <w:rFonts w:ascii="Times New Roman" w:hAnsi="Times New Roman" w:cs="Times New Roman"/>
          <w:sz w:val="28"/>
          <w:szCs w:val="28"/>
        </w:rPr>
        <w:t>о рекультивации земель, снятии и использовании плодородного слоя почвы</w:t>
      </w:r>
      <w:r w:rsidRPr="005A0B9E">
        <w:rPr>
          <w:rFonts w:ascii="Times New Roman" w:hAnsi="Times New Roman" w:cs="Times New Roman"/>
          <w:sz w:val="28"/>
          <w:szCs w:val="28"/>
        </w:rPr>
        <w:t xml:space="preserve"> ежегодно до 31 марта (на основе первичных статистических данных респондентов).</w:t>
      </w:r>
    </w:p>
    <w:p w14:paraId="5088A836" w14:textId="17704906" w:rsidR="004A2F01" w:rsidRDefault="00ED08C6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9E">
        <w:rPr>
          <w:rFonts w:ascii="Times New Roman" w:hAnsi="Times New Roman" w:cs="Times New Roman"/>
          <w:sz w:val="28"/>
          <w:szCs w:val="28"/>
        </w:rPr>
        <w:t>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отчетности, представленной </w:t>
      </w:r>
      <w:r w:rsidRPr="005A0B9E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по форме федерального статистического наблюдения № 2-ТП (рекультивация)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B9E">
        <w:rPr>
          <w:rFonts w:ascii="Times New Roman" w:hAnsi="Times New Roman" w:cs="Times New Roman"/>
          <w:sz w:val="28"/>
          <w:szCs w:val="28"/>
        </w:rPr>
        <w:t xml:space="preserve">Сведения о рекультивации земель, снятии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A0B9E">
        <w:rPr>
          <w:rFonts w:ascii="Times New Roman" w:hAnsi="Times New Roman" w:cs="Times New Roman"/>
          <w:sz w:val="28"/>
          <w:szCs w:val="28"/>
        </w:rPr>
        <w:t>и использовании плодородного слоя почвы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B9E">
        <w:rPr>
          <w:rFonts w:ascii="Times New Roman" w:hAnsi="Times New Roman" w:cs="Times New Roman"/>
          <w:sz w:val="28"/>
          <w:szCs w:val="28"/>
        </w:rPr>
        <w:t xml:space="preserve"> за 2018 г.</w:t>
      </w:r>
      <w:r>
        <w:rPr>
          <w:rFonts w:ascii="Times New Roman" w:hAnsi="Times New Roman" w:cs="Times New Roman"/>
          <w:sz w:val="28"/>
          <w:szCs w:val="28"/>
        </w:rPr>
        <w:t xml:space="preserve"> и 2019 г.</w:t>
      </w:r>
      <w:r w:rsidRPr="005A0B9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3F771C" w14:textId="4C5062AF" w:rsidR="00ED08C6" w:rsidRDefault="00ED08C6" w:rsidP="00E8222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E6B129" w14:textId="77777777" w:rsidR="00F409C3" w:rsidRDefault="00F409C3" w:rsidP="00E8222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116"/>
        <w:gridCol w:w="2601"/>
        <w:gridCol w:w="1442"/>
        <w:gridCol w:w="1431"/>
        <w:gridCol w:w="1850"/>
      </w:tblGrid>
      <w:tr w:rsidR="00DC387F" w:rsidRPr="00F409C3" w14:paraId="131EC131" w14:textId="77777777" w:rsidTr="00B34600">
        <w:trPr>
          <w:trHeight w:val="15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ED31" w14:textId="77777777" w:rsidR="00DC387F" w:rsidRPr="00F409C3" w:rsidRDefault="00DC387F" w:rsidP="00DC3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544F" w14:textId="77777777" w:rsidR="00DC387F" w:rsidRPr="00F409C3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1692" w14:textId="77777777" w:rsidR="00DC387F" w:rsidRPr="00F409C3" w:rsidRDefault="00DC387F" w:rsidP="00DC3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Наличие нарушенных земель на начало отчетного года - всего, га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9789" w14:textId="77777777" w:rsidR="00DC387F" w:rsidRPr="00F409C3" w:rsidRDefault="00DC387F" w:rsidP="00DC3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  в том числе отработано, га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3AF6" w14:textId="77777777" w:rsidR="00DC387F" w:rsidRPr="00F409C3" w:rsidRDefault="00DC387F" w:rsidP="00DC3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9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Рекультивировано земель - всего, га</w:t>
            </w:r>
          </w:p>
        </w:tc>
      </w:tr>
      <w:tr w:rsidR="00DC387F" w:rsidRPr="00DC387F" w14:paraId="7358FC54" w14:textId="77777777" w:rsidTr="00B34600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5BD2" w14:textId="77777777" w:rsidR="00DC387F" w:rsidRPr="00DC387F" w:rsidRDefault="00DC387F" w:rsidP="00DC3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3F90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3A9A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4 132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DDC5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8E69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2 340</w:t>
            </w:r>
          </w:p>
        </w:tc>
      </w:tr>
      <w:tr w:rsidR="00DC387F" w:rsidRPr="00DC387F" w14:paraId="5657D8A7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0679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0F6D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764E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6089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3C37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C387F" w:rsidRPr="00DC387F" w14:paraId="52FA0D2C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43C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D50C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107D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5 272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882B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9DA7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C387F" w:rsidRPr="00DC387F" w14:paraId="1713BF77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3456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C1E6" w14:textId="77777777" w:rsidR="00DC387F" w:rsidRPr="00DC387F" w:rsidRDefault="00DC387F" w:rsidP="00DC3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7BA7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B379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01D3" w14:textId="77777777" w:rsidR="00DC387F" w:rsidRPr="00DC387F" w:rsidRDefault="00DC387F" w:rsidP="00DC3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4600" w:rsidRPr="00DC387F" w14:paraId="452DEAD4" w14:textId="77777777" w:rsidTr="00B34600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BD39" w14:textId="77777777" w:rsidR="00B34600" w:rsidRPr="00DC387F" w:rsidRDefault="00B34600" w:rsidP="00B34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0C80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4758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3 348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C154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7C7E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B34600" w:rsidRPr="00DC387F" w14:paraId="308B2215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A701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78A0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72DB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881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BAC1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34600" w:rsidRPr="00DC387F" w14:paraId="01A799EA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3A4C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5810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5193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5 588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66AC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880A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B34600" w:rsidRPr="00DC387F" w14:paraId="3A96CDB0" w14:textId="77777777" w:rsidTr="00B34600">
        <w:trPr>
          <w:trHeight w:val="300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4EA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639C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город Севастополь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2B68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FAC4" w14:textId="77777777" w:rsidR="00B34600" w:rsidRPr="00DC387F" w:rsidRDefault="00B34600" w:rsidP="00B346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FDB5" w14:textId="77777777" w:rsidR="00B34600" w:rsidRPr="00DC387F" w:rsidRDefault="00B34600" w:rsidP="00B3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C3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238AF30" w14:textId="77777777" w:rsidR="00DC387F" w:rsidRDefault="00DC387F" w:rsidP="00E8222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D0D90" w14:textId="77777777" w:rsidR="005A0B9E" w:rsidRPr="005A0B9E" w:rsidRDefault="005A0B9E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14:paraId="7A265726" w14:textId="77777777" w:rsidR="002D235E" w:rsidRPr="007D2291" w:rsidRDefault="00DB40D6" w:rsidP="002D235E">
      <w:pPr>
        <w:pStyle w:val="2"/>
        <w:spacing w:before="0" w:line="240" w:lineRule="auto"/>
        <w:ind w:left="426" w:right="424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34" w:name="_Toc68188503"/>
      <w:r w:rsidRPr="007D2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Сведения о реализации </w:t>
      </w:r>
      <w:r w:rsidR="00515509" w:rsidRPr="007D2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«</w:t>
      </w:r>
      <w:r w:rsidRPr="007D2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расширенной ответственности производителей </w:t>
      </w:r>
    </w:p>
    <w:p w14:paraId="191E566F" w14:textId="2BEA33AF" w:rsidR="00DB40D6" w:rsidRPr="007D2291" w:rsidRDefault="00DB40D6" w:rsidP="002D235E">
      <w:pPr>
        <w:pStyle w:val="2"/>
        <w:spacing w:before="0" w:line="240" w:lineRule="auto"/>
        <w:ind w:left="426" w:right="424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7D2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и импортеров</w:t>
      </w:r>
      <w:r w:rsidR="00515509" w:rsidRPr="007D229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»</w:t>
      </w:r>
      <w:bookmarkEnd w:id="34"/>
    </w:p>
    <w:p w14:paraId="1FB00FFF" w14:textId="40D3CA21" w:rsidR="007D2291" w:rsidRPr="007D2291" w:rsidRDefault="00BC013F" w:rsidP="005A0B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291">
        <w:rPr>
          <w:rFonts w:ascii="Times New Roman" w:hAnsi="Times New Roman"/>
          <w:sz w:val="28"/>
          <w:szCs w:val="28"/>
        </w:rPr>
        <w:t>За отчетный 20</w:t>
      </w:r>
      <w:r w:rsidR="002C4ED9" w:rsidRPr="007D2291">
        <w:rPr>
          <w:rFonts w:ascii="Times New Roman" w:hAnsi="Times New Roman"/>
          <w:sz w:val="28"/>
          <w:szCs w:val="28"/>
        </w:rPr>
        <w:t>20</w:t>
      </w:r>
      <w:r w:rsidRPr="007D2291">
        <w:rPr>
          <w:rFonts w:ascii="Times New Roman" w:hAnsi="Times New Roman"/>
          <w:sz w:val="28"/>
          <w:szCs w:val="28"/>
        </w:rPr>
        <w:t xml:space="preserve"> год в 202</w:t>
      </w:r>
      <w:r w:rsidR="002C4ED9" w:rsidRPr="007D2291">
        <w:rPr>
          <w:rFonts w:ascii="Times New Roman" w:hAnsi="Times New Roman"/>
          <w:sz w:val="28"/>
          <w:szCs w:val="28"/>
        </w:rPr>
        <w:t>1</w:t>
      </w:r>
      <w:r w:rsidRPr="007D2291">
        <w:rPr>
          <w:rFonts w:ascii="Times New Roman" w:hAnsi="Times New Roman"/>
          <w:sz w:val="28"/>
          <w:szCs w:val="28"/>
        </w:rPr>
        <w:t xml:space="preserve"> году в </w:t>
      </w:r>
      <w:r w:rsidR="002C4ED9" w:rsidRPr="007D2291">
        <w:rPr>
          <w:rFonts w:ascii="Times New Roman" w:hAnsi="Times New Roman"/>
          <w:sz w:val="28"/>
          <w:szCs w:val="28"/>
        </w:rPr>
        <w:t>Управление</w:t>
      </w:r>
      <w:r w:rsidRPr="007D2291">
        <w:rPr>
          <w:rFonts w:ascii="Times New Roman" w:hAnsi="Times New Roman"/>
          <w:sz w:val="28"/>
          <w:szCs w:val="28"/>
        </w:rPr>
        <w:t xml:space="preserve"> поступило всего </w:t>
      </w:r>
      <w:r w:rsidR="007D2291" w:rsidRPr="007D2291">
        <w:rPr>
          <w:rFonts w:ascii="Times New Roman" w:hAnsi="Times New Roman"/>
          <w:sz w:val="28"/>
          <w:szCs w:val="28"/>
        </w:rPr>
        <w:t>973 декларации о количестве выпущенных в обращение на территории РФ, принято 982 отчетности о выполнении нормативов утилизаци</w:t>
      </w:r>
      <w:r w:rsidR="007D2291">
        <w:rPr>
          <w:rFonts w:ascii="Times New Roman" w:hAnsi="Times New Roman"/>
          <w:sz w:val="28"/>
          <w:szCs w:val="28"/>
        </w:rPr>
        <w:t xml:space="preserve">и </w:t>
      </w:r>
      <w:r w:rsidR="007D2291" w:rsidRPr="007D2291">
        <w:rPr>
          <w:rFonts w:ascii="Times New Roman" w:hAnsi="Times New Roman"/>
          <w:sz w:val="28"/>
          <w:szCs w:val="28"/>
        </w:rPr>
        <w:t>отходов от использования товаров, подлежащих утилизации после утраты ими потребительских свойств.</w:t>
      </w:r>
    </w:p>
    <w:p w14:paraId="233A2F56" w14:textId="4296ADC4" w:rsidR="00BC013F" w:rsidRDefault="007D2291" w:rsidP="00BC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результатам рассмотрения представленных документов Управлением направлено 72 требования о добровольном погашении задолженности.</w:t>
      </w:r>
    </w:p>
    <w:p w14:paraId="5F56FF77" w14:textId="77777777" w:rsidR="002A76E4" w:rsidRDefault="002A76E4">
      <w:pPr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49FBE51A" w14:textId="6AA1E18E" w:rsidR="002A76E4" w:rsidRPr="00C3325C" w:rsidRDefault="002A76E4" w:rsidP="002A76E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C3325C">
        <w:rPr>
          <w:rFonts w:ascii="Times New Roman" w:hAnsi="Times New Roman" w:cs="Times New Roman"/>
          <w:color w:val="auto"/>
          <w:sz w:val="30"/>
          <w:szCs w:val="30"/>
        </w:rPr>
        <w:t>Взаимодействие с общественностью и работа с гражданами</w:t>
      </w:r>
    </w:p>
    <w:p w14:paraId="5F90F18E" w14:textId="77777777" w:rsidR="002A76E4" w:rsidRPr="005E7793" w:rsidRDefault="002A76E4" w:rsidP="002A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FCFFE" w14:textId="77777777" w:rsidR="002A76E4" w:rsidRPr="005E7793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>За 1 полугодие 2021 года в Управление поступило 1233 обращений граждан.</w:t>
      </w:r>
    </w:p>
    <w:p w14:paraId="662B2354" w14:textId="77777777" w:rsidR="002A76E4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>За аналогичный период 2020 года количество поступивших обращений составило 884 шт.</w:t>
      </w:r>
      <w:r>
        <w:rPr>
          <w:rFonts w:ascii="Times New Roman" w:hAnsi="Times New Roman"/>
          <w:sz w:val="28"/>
          <w:szCs w:val="28"/>
        </w:rPr>
        <w:t>, за 2020 год – 2394.</w:t>
      </w:r>
    </w:p>
    <w:p w14:paraId="1FF7487A" w14:textId="77777777" w:rsidR="002A76E4" w:rsidRPr="005E7793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2A76E4" w:rsidRPr="00E43B42" w14:paraId="3FC506BC" w14:textId="77777777" w:rsidTr="009C10D8">
        <w:tc>
          <w:tcPr>
            <w:tcW w:w="2548" w:type="dxa"/>
            <w:vMerge w:val="restart"/>
          </w:tcPr>
          <w:p w14:paraId="6CA42691" w14:textId="77777777" w:rsidR="002A76E4" w:rsidRPr="00E43B42" w:rsidRDefault="002A76E4" w:rsidP="009C10D8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Количество поступивших обращений граждан</w:t>
            </w:r>
          </w:p>
        </w:tc>
        <w:tc>
          <w:tcPr>
            <w:tcW w:w="2549" w:type="dxa"/>
          </w:tcPr>
          <w:p w14:paraId="706875FE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1 полугодие 2021</w:t>
            </w:r>
          </w:p>
        </w:tc>
        <w:tc>
          <w:tcPr>
            <w:tcW w:w="2549" w:type="dxa"/>
          </w:tcPr>
          <w:p w14:paraId="72839213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1 полугодие 2020</w:t>
            </w:r>
          </w:p>
        </w:tc>
        <w:tc>
          <w:tcPr>
            <w:tcW w:w="2549" w:type="dxa"/>
          </w:tcPr>
          <w:p w14:paraId="3C87C608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</w:tr>
      <w:tr w:rsidR="002A76E4" w:rsidRPr="00E43B42" w14:paraId="3B982CDC" w14:textId="77777777" w:rsidTr="009C10D8">
        <w:tc>
          <w:tcPr>
            <w:tcW w:w="2548" w:type="dxa"/>
            <w:vMerge/>
          </w:tcPr>
          <w:p w14:paraId="04A02E5F" w14:textId="77777777" w:rsidR="002A76E4" w:rsidRPr="00E43B42" w:rsidRDefault="002A76E4" w:rsidP="009C10D8">
            <w:pPr>
              <w:pStyle w:val="af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14:paraId="101F9E59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1233</w:t>
            </w:r>
          </w:p>
        </w:tc>
        <w:tc>
          <w:tcPr>
            <w:tcW w:w="2549" w:type="dxa"/>
            <w:vAlign w:val="center"/>
          </w:tcPr>
          <w:p w14:paraId="280A79C6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884</w:t>
            </w:r>
          </w:p>
        </w:tc>
        <w:tc>
          <w:tcPr>
            <w:tcW w:w="2549" w:type="dxa"/>
            <w:vAlign w:val="center"/>
          </w:tcPr>
          <w:p w14:paraId="34EE78AC" w14:textId="77777777" w:rsidR="002A76E4" w:rsidRPr="00E43B42" w:rsidRDefault="002A76E4" w:rsidP="009C10D8">
            <w:pPr>
              <w:pStyle w:val="a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3B42">
              <w:rPr>
                <w:rFonts w:ascii="Times New Roman" w:hAnsi="Times New Roman"/>
                <w:sz w:val="24"/>
                <w:szCs w:val="28"/>
              </w:rPr>
              <w:t>2394</w:t>
            </w:r>
          </w:p>
        </w:tc>
      </w:tr>
    </w:tbl>
    <w:p w14:paraId="57FDCD9C" w14:textId="77777777" w:rsidR="002A76E4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5C3C5" w14:textId="77777777" w:rsidR="002A76E4" w:rsidRPr="005E7793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>Основная часть поступивших за истекший период 2021 года обращений касается загрязнения окружающей среды выбросами и сбросами различных предприятий, а также санкционированных и несанкционированных размещений отходов – 589 обращений.</w:t>
      </w:r>
    </w:p>
    <w:p w14:paraId="43F43E33" w14:textId="77777777" w:rsidR="002A76E4" w:rsidRPr="005E7793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>Далее следуют обращения по вопросу нарушений водного законодательства, строительства в водоохранных зонах, ведущемся с нарушением закона и нанесением ущерба экологии и населению, нарушениях в сфере обращения с животными, нарушениях в сфере земельного законодательства, нарушениях на территориях ООПТ и в сфере недропользования.</w:t>
      </w:r>
    </w:p>
    <w:p w14:paraId="0C02F802" w14:textId="77777777" w:rsidR="002A76E4" w:rsidRPr="005E7793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>Все поступающие обращения рассматриваются сотрудниками Управления в соответствии с Федеральным законом от 02.05.2006 №59-ФЗ «О порядке рассмотрения обращений граждан Российской Федерации». Большое количество обращений перенаправляются по принадлежности в иные органы – 787.</w:t>
      </w:r>
    </w:p>
    <w:p w14:paraId="68F11128" w14:textId="77777777" w:rsidR="002A76E4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 xml:space="preserve">В ходе личного приема граждан руководством Управления в 1 полугодии 2021г. было принято 2 человека, </w:t>
      </w:r>
      <w:r>
        <w:rPr>
          <w:rFonts w:ascii="Times New Roman" w:hAnsi="Times New Roman"/>
          <w:sz w:val="28"/>
          <w:szCs w:val="28"/>
        </w:rPr>
        <w:t>за 2020 год – 14 человек.</w:t>
      </w:r>
      <w:r w:rsidRPr="005E7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E7793">
        <w:rPr>
          <w:rFonts w:ascii="Times New Roman" w:hAnsi="Times New Roman"/>
          <w:sz w:val="28"/>
          <w:szCs w:val="28"/>
        </w:rPr>
        <w:t xml:space="preserve">акже состоялись </w:t>
      </w:r>
      <w:r>
        <w:rPr>
          <w:rFonts w:ascii="Times New Roman" w:hAnsi="Times New Roman"/>
          <w:sz w:val="28"/>
          <w:szCs w:val="28"/>
        </w:rPr>
        <w:t xml:space="preserve">все запланированные на 2020 год и 1-е полугодие 2021 года </w:t>
      </w:r>
      <w:r w:rsidRPr="005E7793">
        <w:rPr>
          <w:rFonts w:ascii="Times New Roman" w:hAnsi="Times New Roman"/>
          <w:sz w:val="28"/>
          <w:szCs w:val="28"/>
        </w:rPr>
        <w:t xml:space="preserve">личные приемы в приемных Президента РФ на территории Краснодарского края, Республики Крым и города Севастополь. </w:t>
      </w:r>
    </w:p>
    <w:p w14:paraId="032C20B9" w14:textId="77777777" w:rsidR="002A76E4" w:rsidRDefault="002A76E4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E7793">
        <w:rPr>
          <w:rFonts w:ascii="Times New Roman" w:hAnsi="Times New Roman"/>
          <w:sz w:val="28"/>
          <w:szCs w:val="28"/>
        </w:rPr>
        <w:t xml:space="preserve">В связи с ограничительными мерами взаимодействие Управления с гражданами и общественными организациями осуществляется в основном в письменном либо дистанционном формате. </w:t>
      </w:r>
      <w:r>
        <w:rPr>
          <w:rFonts w:ascii="Times New Roman" w:hAnsi="Times New Roman"/>
          <w:sz w:val="28"/>
          <w:szCs w:val="28"/>
        </w:rPr>
        <w:t xml:space="preserve">В 2020 году проведено 2 </w:t>
      </w:r>
      <w:r w:rsidRPr="005E7793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Pr="005E7793">
        <w:rPr>
          <w:rFonts w:ascii="Times New Roman" w:hAnsi="Times New Roman"/>
          <w:sz w:val="28"/>
          <w:szCs w:val="28"/>
        </w:rPr>
        <w:t xml:space="preserve"> обсуждения правоприменительной практики</w:t>
      </w:r>
      <w:r>
        <w:rPr>
          <w:rFonts w:ascii="Times New Roman" w:hAnsi="Times New Roman"/>
          <w:sz w:val="28"/>
          <w:szCs w:val="28"/>
        </w:rPr>
        <w:t>, в</w:t>
      </w:r>
      <w:r w:rsidRPr="005E7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 w:rsidRPr="005E7793">
        <w:rPr>
          <w:rFonts w:ascii="Times New Roman" w:hAnsi="Times New Roman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- 1. Мероприятия </w:t>
      </w:r>
      <w:r w:rsidRPr="005E7793">
        <w:rPr>
          <w:rFonts w:ascii="Times New Roman" w:hAnsi="Times New Roman"/>
          <w:sz w:val="28"/>
          <w:szCs w:val="28"/>
        </w:rPr>
        <w:t>проведены в режиме видеоконференцсвязи.</w:t>
      </w:r>
    </w:p>
    <w:p w14:paraId="5DD16267" w14:textId="77777777" w:rsidR="009C10D8" w:rsidRDefault="009C10D8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299CC" w14:textId="77777777" w:rsidR="009C10D8" w:rsidRPr="009C10D8" w:rsidRDefault="009C10D8" w:rsidP="009C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GoBack"/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t>Хотелось бы в вкратце, рассказать о наиболее значимых, ключевых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моментах, о том, что изменилось и о том, как Управлению удается реализовать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на практике эти нововведения.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</w:r>
      <w:bookmarkEnd w:id="35"/>
      <w:r w:rsidRPr="009C10D8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t>1. Федеральный закон от 11.06.2021 N 207-ФЗ "О внесении</w:t>
      </w:r>
      <w:r w:rsidRPr="009C10D8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br/>
        <w:t>изменений в Водный кодекс Российской Федерации и статью 5</w:t>
      </w:r>
      <w:r w:rsidRPr="009C10D8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br/>
        <w:t>Федерального закона "О введении в действие Водного кодекса</w:t>
      </w:r>
      <w:r w:rsidRPr="009C10D8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br/>
        <w:t>Российской Федерации"</w:t>
      </w:r>
      <w:r w:rsidRPr="009C10D8">
        <w:rPr>
          <w:rFonts w:ascii="CIDFont+F1" w:eastAsia="Times New Roman" w:hAnsi="CIDFont+F1" w:cs="Times New Roman"/>
          <w:b/>
          <w:bCs/>
          <w:color w:val="000000"/>
          <w:sz w:val="28"/>
          <w:szCs w:val="28"/>
          <w:lang w:eastAsia="ru-RU"/>
        </w:rPr>
        <w:br/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t>Использование болот в целях разведки и добычи полезных ископаемых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осуществляется без предоставления водных объектов в пользование.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Исключение составляют болота, расположенные в границах водно-болотных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угодий. Уточняется, что к поверхностным водным объектам относятся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низинные, переходные и верховые болота.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Использование болот, расположенных в границах земель лесного фонда,</w:t>
      </w:r>
      <w:r w:rsidRPr="009C10D8">
        <w:rPr>
          <w:rFonts w:ascii="CIDFont+F2" w:eastAsia="Times New Roman" w:hAnsi="CIDFont+F2" w:cs="Times New Roman"/>
          <w:color w:val="000000"/>
          <w:sz w:val="28"/>
          <w:szCs w:val="28"/>
          <w:lang w:eastAsia="ru-RU"/>
        </w:rPr>
        <w:br/>
        <w:t>в целях осуществления геологического изучения недр, разведки и добычи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2"/>
        <w:gridCol w:w="1988"/>
        <w:gridCol w:w="2106"/>
        <w:gridCol w:w="349"/>
        <w:gridCol w:w="1800"/>
        <w:gridCol w:w="341"/>
        <w:gridCol w:w="1119"/>
      </w:tblGrid>
      <w:tr w:rsidR="009C10D8" w:rsidRPr="009C10D8" w14:paraId="462FB3E3" w14:textId="77777777" w:rsidTr="009C10D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5DB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полезных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37DE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ископаемых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1A29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0EC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920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соответствии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34DE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FB11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>лесным</w:t>
            </w:r>
          </w:p>
        </w:tc>
      </w:tr>
      <w:tr w:rsidR="009C10D8" w:rsidRPr="009C10D8" w14:paraId="3798B0A5" w14:textId="77777777" w:rsidTr="009C10D8"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6D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2" w:eastAsia="Times New Roman" w:hAnsi="CIDFont+F2" w:cs="Times New Roman"/>
                <w:color w:val="000000"/>
                <w:sz w:val="28"/>
                <w:szCs w:val="28"/>
                <w:lang w:eastAsia="ru-RU"/>
              </w:rPr>
              <w:t>законодательством и законодательством о недрах.</w:t>
            </w:r>
          </w:p>
        </w:tc>
        <w:tc>
          <w:tcPr>
            <w:tcW w:w="0" w:type="auto"/>
            <w:vAlign w:val="center"/>
            <w:hideMark/>
          </w:tcPr>
          <w:p w14:paraId="4D82EBF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3583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C2EFD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3872A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51545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DEF0E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D8" w:rsidRPr="009C10D8" w14:paraId="0FDB8ACD" w14:textId="77777777" w:rsidTr="009C10D8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8B7F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6" w:eastAsia="Times New Roman" w:hAnsi="CIDFont+F6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Вступает в силу с 09.12.2021</w:t>
            </w:r>
          </w:p>
        </w:tc>
        <w:tc>
          <w:tcPr>
            <w:tcW w:w="0" w:type="auto"/>
            <w:vAlign w:val="center"/>
            <w:hideMark/>
          </w:tcPr>
          <w:p w14:paraId="3D9D7402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847B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43344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F6DE0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710BA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98E0E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0D8" w:rsidRPr="009C10D8" w14:paraId="6BDAB78B" w14:textId="77777777" w:rsidTr="009C10D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A89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1" w:eastAsia="Times New Roman" w:hAnsi="CIDFont+F1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F3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D8">
              <w:rPr>
                <w:rFonts w:ascii="CIDFont+F1" w:eastAsia="Times New Roman" w:hAnsi="CIDFont+F1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закон от 11.06.2021 № 170-ФЗ «О внесении</w:t>
            </w:r>
          </w:p>
        </w:tc>
        <w:tc>
          <w:tcPr>
            <w:tcW w:w="0" w:type="auto"/>
            <w:vAlign w:val="center"/>
            <w:hideMark/>
          </w:tcPr>
          <w:p w14:paraId="723AE572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813B3A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A00CD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8DA56C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FD7E8" w14:textId="77777777" w:rsidR="009C10D8" w:rsidRPr="009C10D8" w:rsidRDefault="009C10D8" w:rsidP="009C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B8ED86" w14:textId="40C04EA6" w:rsidR="009C10D8" w:rsidRPr="005E7793" w:rsidRDefault="009C10D8" w:rsidP="002A76E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 в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связи с принятием Федерального закона «О государственном контроле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(надзоре) и муниципальном контроле в Российской Федерации»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На данном законе хотелось бы остановиться поподробнее.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Положения отраслевых федеральных законов о видах контроля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приведены в соответствие с новым законом о государственном 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муниципальном контроле.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Законодательные акты приводятся в соответствие с положениями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Федерального закона от 31 июля 2020 г. № 248-ФЗ «О государственном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контроле (надзоре) и муниципальном контроле в Российской Федерации»,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который вступил в силу с 1 июля 2021 г. Новыми редакциями статей для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каждого вида контроля устанавливается его наименование с указанием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отнесения к федеральному государственному контролю (надзору),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региональному государственному контролю (надзору), муниципальному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контролю.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Принятые изменения также направлены на развитие реестровой модели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 сфере лицензирования, предполагающей отказ от предоставления лицензий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 бумажном виде в пользу внесения записи о предоставлении лицензии в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реестр лицензий.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Кроме того, изменения в Федеральный закон «О прокуратуре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Российской Федерации» предусматривают уточнение полномочий органов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прокуратуры по согласованию проведения внеплановых контрольных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(надзорных) мероприятий, направления требований прокурора о проведении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контрольных (надзорных) мероприятий.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Отдельные положения закона направлены на совершенствование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положений Федерального закона «О государственном контроле (надзоре) 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муниципальном контроле в Российской Федерации», Кроме того, вносятся</w:t>
      </w:r>
      <w:r w:rsidRPr="009C1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изменения, касающиеся регулирования отдельных контрольных (надзорных)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мероприятий: выборочного контроля, наблюдения за соблюдением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обязательных требований, выездного обследования.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Законом определен предмет контроля (надзора), а также контрольные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(надзорные) мероприятия для каждого вида контроля (надзора).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Согласно ч. 8 ст. 98 Закона № 248-ФЗ организация, проведение 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оформление результатов проверок, иных мероприятий государственного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контроля (надзора) не завершенных на день вступления в силу Закона № 248-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ФЗ, осуществляются в соответствии с положениями нормативных правовых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актов, действовавших на дату начала этих проверок, иных мероприятий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государственного контроля (надзора).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Таким образом, проверки, начатые до 01.07.2021, проводятся 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завершаются в порядке, установленном Федеральным законом от 26.12.2008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№ 294-ФЗ «О защите прав юридических лиц и индивидуальных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предпринимателей при осуществлении государственного контроля (надзора)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и муниципального контроля» и иными нормативными правовыми актами,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принятыми в соответствии с ним.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 тем же правилам осуществляется обжалование по результатам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контрольно-надзорных мероприятий, даже если организация или ИП подает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жалобу после 1 июля 2021 года.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До 31 декабря 2023 года указанные в части 9 настоящей статьи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документы и сведения могут составляться и подписываться на бумажном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носителе (в том числе акты контрольных (надзорных) мероприятий,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предписания), если Правительством Российской Федерации или положением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 виде государственного контроля (надзора) не установлено иное.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До 01.03.2022 в отношении соискателей лицензии, представивших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заявление о предоставлении лицензии на осуществление лицензируемых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видов деятельности, в том числе по сбору, транспортированию, обработке,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утилизации, обезвреживанию, размещению отходов I - IV классов опасности,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лицензиатов, представивших заявление о переоформлении лицензии на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осуществление указанных видов деятельности, проводится лицензионный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контроль в соответствии с положениями Закона № 294-ФЗ с учетом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особенностей организации и проведения проверок, установленных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федеральным законом от 04.05.2011№ 99-ФЗ «О лицензировании отдельных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видов деятельности», а также федеральными законами, регулирующими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особенности осуществления конкретных видов деятельности (ч. 14 ст. 136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Закона № 170-ФЗ).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 соответствии с пунктом 4 статьи 58 248-ФЗ контрольный (надзорный)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орган вправе обратиться в суд с иском о взыскании с гражданина, организации,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со средства массовой информации расходов, понесенных контрольным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(надзорным) органом в связи с рассмотрением обращения (заявления),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информации указанных лиц, если в них были указаны заведомо ложные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сведения.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Законом № 170-ФЗ п. 2 ст. 31 Закона Российской Федерации от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20.08.1993 № 5663-1 «О космической деятельности» дополнен положением о</w:t>
      </w:r>
      <w:r w:rsidRPr="009C1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том, что данные, получаемые с государственных космических аппаратов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дистанционного зондирования Земли, могут быть использованы при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наблюдении за соблюдением обязательных требований (мониторинге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безопасности), осуществляемом в соответствии с Законом № 248-ФЗ.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t>Вступил в силу 01.07.2021</w:t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br/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t>3. Постановления Правительства Российской Федерации от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30.06.2021 №№1096, 1095, 1081, 1094, 1065, 1090, 1098,1089.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Положениями о видах контроля (надзора), утвержденными данными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Постановлениями, предусмотрено осуществление Росприроднадзором восьми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отдельных видов контроля :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экологический контроль (надзор),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геологический контроль (надзор),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земельный контроль (надзор);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контроль (надзор) в области охраны,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воспроизводства и использования объектов животного мира и среды их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обитания (на особо охраняемых природных территориях федерального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значения, которые не находятся под управлением федеральных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государственных бюджетных учреждений);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охотничий контроль (надзор) (на особо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охраняемых природных территориях федерального значения и в границах их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охранных зон, которые не находятся под управлением федеральных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государственных бюджетных учреждений)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государственный контроль (надзор) в области охраны и использования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особо охраняемых природных территорий (на особо охраняемых природных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территориях федерального значения и в границах их охранных зон, которые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не находятся под управлением федеральных государственных бюджетных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учреждений);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федеральный государственный лесной контроль (надзор) (на землях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особо охраняемых природных территорий федерального значения);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государственный контроль (надзор) в области обращения с животными.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t>Вступили в силу в июле 2021 года</w:t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br/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t>4. Постановление Правительства Российской Федерации от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31.05.2021 № 828 «Об утверждении Правил выдачи разрешений на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временные выбросы»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Утверждены Правила, определяющие порядок выдачи разрешений на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временные выбросы.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t>Вступает в силу с 01.09.2021 и действует 6 лет</w:t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br/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t>5. Приказ Министерства природных ресурсов и экологии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Российской Федерации от 17.05.2021 № 333 «О внесении изменений в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приказ Министерства природных ресурсов и экологии Российской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Федерации от 29 декабря 2020 г. № 1118 «Об утверждении Методики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разработки нормативов допустимых сбросов загрязняющих веществ в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водные объекты для водопользователей» (Зарегистрирован Минюстом</w:t>
      </w:r>
      <w:r w:rsidRPr="009C10D8">
        <w:rPr>
          <w:rFonts w:ascii="CIDFont+F1" w:eastAsia="Times New Roman" w:hAnsi="CIDFont+F1"/>
          <w:b/>
          <w:bCs/>
          <w:color w:val="000000"/>
          <w:sz w:val="28"/>
          <w:szCs w:val="28"/>
          <w:lang w:eastAsia="ru-RU"/>
        </w:rPr>
        <w:br/>
        <w:t>России 01.06.2021, регистрационный № 63727)</w:t>
      </w:r>
      <w:r w:rsidRPr="009C10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t>Установлено, что определение контрольного пункта (створа)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осуществляется в поперечном сечении водного потока в максимально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загрязненной струе с массой воды с наиболее высоким содержанием вредных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веществ, занимающей определенную часть поперечного сечения водного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потока, в которой контролируется качество воды и рассчитывается в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соответствии с формулой (23.4) настоящей Методики с учетом принятия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значения показателя разбавления равным 0,9.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Фактический сброс загрязняющих веществ в г/ч, т/мес определяется в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соответствии с нормативными документами по отбору проб для анализа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сточных вод и учету их качества.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Данные об использованных методах химического анализа и их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чувствительности при определении концентраций загрязняющих веществ и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показателей состава и свойств сточных вод представляются с приложением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протоколов количественных химических анализов проб сточных вод за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  <w:t>последний календарный год по всем нормируемым веществам.</w:t>
      </w:r>
      <w:r w:rsidRPr="009C10D8">
        <w:rPr>
          <w:rFonts w:ascii="CIDFont+F2" w:eastAsia="Times New Roman" w:hAnsi="CIDFont+F2"/>
          <w:color w:val="000000"/>
          <w:sz w:val="28"/>
          <w:szCs w:val="28"/>
          <w:lang w:eastAsia="ru-RU"/>
        </w:rPr>
        <w:br/>
      </w:r>
      <w:r w:rsidRPr="009C10D8">
        <w:rPr>
          <w:rFonts w:ascii="CIDFont+F6" w:eastAsia="Times New Roman" w:hAnsi="CIDFont+F6"/>
          <w:i/>
          <w:iCs/>
          <w:color w:val="000000"/>
          <w:sz w:val="28"/>
          <w:szCs w:val="28"/>
          <w:lang w:eastAsia="ru-RU"/>
        </w:rPr>
        <w:t>Вступает в силу с 01.09.2021 и действует по 31.08.2022</w:t>
      </w:r>
    </w:p>
    <w:p w14:paraId="6BA4FA77" w14:textId="77777777" w:rsidR="00DC387F" w:rsidRPr="008B4CE0" w:rsidRDefault="00DC387F" w:rsidP="0001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C387F" w:rsidRPr="008B4CE0" w:rsidSect="00D001BB">
      <w:headerReference w:type="default" r:id="rId15"/>
      <w:footerReference w:type="default" r:id="rId1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464B2" w14:textId="77777777" w:rsidR="009C10D8" w:rsidRDefault="009C10D8" w:rsidP="00CD13DB">
      <w:pPr>
        <w:spacing w:after="0" w:line="240" w:lineRule="auto"/>
      </w:pPr>
      <w:r>
        <w:separator/>
      </w:r>
    </w:p>
  </w:endnote>
  <w:endnote w:type="continuationSeparator" w:id="0">
    <w:p w14:paraId="24861C79" w14:textId="77777777" w:rsidR="009C10D8" w:rsidRDefault="009C10D8" w:rsidP="00C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B9DC" w14:textId="77777777" w:rsidR="009C10D8" w:rsidRDefault="009C10D8" w:rsidP="001243B3">
    <w:pPr>
      <w:pStyle w:val="aa"/>
      <w:jc w:val="center"/>
    </w:pPr>
    <w: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7F8F" w14:textId="77777777" w:rsidR="009C10D8" w:rsidRDefault="009C10D8" w:rsidP="00CD13DB">
      <w:pPr>
        <w:spacing w:after="0" w:line="240" w:lineRule="auto"/>
      </w:pPr>
      <w:r>
        <w:separator/>
      </w:r>
    </w:p>
  </w:footnote>
  <w:footnote w:type="continuationSeparator" w:id="0">
    <w:p w14:paraId="39002A12" w14:textId="77777777" w:rsidR="009C10D8" w:rsidRDefault="009C10D8" w:rsidP="00CD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single"/>
      </w:rPr>
      <w:id w:val="-276724028"/>
      <w:docPartObj>
        <w:docPartGallery w:val="Page Numbers (Top of Page)"/>
        <w:docPartUnique/>
      </w:docPartObj>
    </w:sdtPr>
    <w:sdtEndPr>
      <w:rPr>
        <w:b/>
        <w:sz w:val="28"/>
        <w:szCs w:val="28"/>
        <w:u w:val="none"/>
      </w:rPr>
    </w:sdtEndPr>
    <w:sdtContent>
      <w:p w14:paraId="32FD8FB8" w14:textId="3C161C83" w:rsidR="009C10D8" w:rsidRPr="00D27950" w:rsidRDefault="009C10D8" w:rsidP="00D27950">
        <w:pPr>
          <w:pStyle w:val="a8"/>
          <w:rPr>
            <w:b/>
            <w:sz w:val="28"/>
            <w:szCs w:val="28"/>
          </w:rPr>
        </w:pPr>
        <w:r w:rsidRPr="001243B3">
          <w:rPr>
            <w:rFonts w:ascii="Times New Roman" w:hAnsi="Times New Roman" w:cs="Times New Roman"/>
            <w:i/>
            <w:sz w:val="24"/>
            <w:szCs w:val="24"/>
            <w:u w:val="single"/>
          </w:rPr>
          <w:t xml:space="preserve">Доклад </w:t>
        </w:r>
        <w:r>
          <w:rPr>
            <w:rFonts w:ascii="Times New Roman" w:hAnsi="Times New Roman" w:cs="Times New Roman"/>
            <w:i/>
            <w:sz w:val="24"/>
            <w:szCs w:val="24"/>
            <w:u w:val="single"/>
          </w:rPr>
          <w:t>с руководством по соблюдению обязательных требований «как делать нужно (можно)»</w:t>
        </w:r>
        <w:r>
          <w:rPr>
            <w:rFonts w:ascii="Times New Roman" w:hAnsi="Times New Roman" w:cs="Times New Roman"/>
            <w:i/>
            <w:sz w:val="24"/>
            <w:szCs w:val="24"/>
            <w:u w:val="single"/>
          </w:rPr>
          <w:tab/>
        </w:r>
        <w:r w:rsidRPr="001243B3">
          <w:rPr>
            <w:sz w:val="24"/>
            <w:szCs w:val="24"/>
            <w:u w:val="single"/>
          </w:rPr>
          <w:t xml:space="preserve"> </w:t>
        </w:r>
        <w:r w:rsidRPr="00D27950">
          <w:rPr>
            <w:rFonts w:ascii="Times New Roman" w:hAnsi="Times New Roman"/>
            <w:sz w:val="24"/>
            <w:szCs w:val="24"/>
          </w:rPr>
          <w:fldChar w:fldCharType="begin"/>
        </w:r>
        <w:r w:rsidRPr="00D279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27950">
          <w:rPr>
            <w:rFonts w:ascii="Times New Roman" w:hAnsi="Times New Roman"/>
            <w:sz w:val="24"/>
            <w:szCs w:val="24"/>
          </w:rPr>
          <w:fldChar w:fldCharType="separate"/>
        </w:r>
        <w:r w:rsidR="00951560">
          <w:rPr>
            <w:rFonts w:ascii="Times New Roman" w:hAnsi="Times New Roman"/>
            <w:noProof/>
            <w:sz w:val="24"/>
            <w:szCs w:val="24"/>
          </w:rPr>
          <w:t>17</w:t>
        </w:r>
        <w:r w:rsidRPr="00D27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47F6574" w14:textId="77777777" w:rsidR="009C10D8" w:rsidRPr="001243B3" w:rsidRDefault="009C10D8">
    <w:pPr>
      <w:pStyle w:val="a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4E"/>
    <w:multiLevelType w:val="hybridMultilevel"/>
    <w:tmpl w:val="CFD2536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6B6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717676"/>
    <w:multiLevelType w:val="hybridMultilevel"/>
    <w:tmpl w:val="C2D85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D387F"/>
    <w:multiLevelType w:val="hybridMultilevel"/>
    <w:tmpl w:val="37CC1CFA"/>
    <w:lvl w:ilvl="0" w:tplc="1924D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630E79"/>
    <w:multiLevelType w:val="hybridMultilevel"/>
    <w:tmpl w:val="CDD06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C97135"/>
    <w:multiLevelType w:val="hybridMultilevel"/>
    <w:tmpl w:val="B8E84F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83294"/>
    <w:multiLevelType w:val="multilevel"/>
    <w:tmpl w:val="F114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542589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7C3DD2"/>
    <w:multiLevelType w:val="hybridMultilevel"/>
    <w:tmpl w:val="75C2010E"/>
    <w:lvl w:ilvl="0" w:tplc="246E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828FD"/>
    <w:multiLevelType w:val="hybridMultilevel"/>
    <w:tmpl w:val="522CECCE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1D7"/>
    <w:multiLevelType w:val="hybridMultilevel"/>
    <w:tmpl w:val="AA36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24D2"/>
    <w:multiLevelType w:val="multilevel"/>
    <w:tmpl w:val="68BA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DB620A"/>
    <w:multiLevelType w:val="hybridMultilevel"/>
    <w:tmpl w:val="E578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59BC"/>
    <w:multiLevelType w:val="multilevel"/>
    <w:tmpl w:val="68BA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FB771D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07409C"/>
    <w:multiLevelType w:val="multilevel"/>
    <w:tmpl w:val="D9B4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8A1D65"/>
    <w:multiLevelType w:val="hybridMultilevel"/>
    <w:tmpl w:val="C0CAA2B6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06AB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223503"/>
    <w:multiLevelType w:val="hybridMultilevel"/>
    <w:tmpl w:val="EECA63F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6715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E00EA8"/>
    <w:multiLevelType w:val="multilevel"/>
    <w:tmpl w:val="FFE4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DE00A6"/>
    <w:multiLevelType w:val="hybridMultilevel"/>
    <w:tmpl w:val="03AAE9C0"/>
    <w:lvl w:ilvl="0" w:tplc="274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E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9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0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C5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C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07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DC7316"/>
    <w:multiLevelType w:val="hybridMultilevel"/>
    <w:tmpl w:val="E2F45C06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7146E"/>
    <w:multiLevelType w:val="hybridMultilevel"/>
    <w:tmpl w:val="5090F532"/>
    <w:lvl w:ilvl="0" w:tplc="6ED6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734753"/>
    <w:multiLevelType w:val="multilevel"/>
    <w:tmpl w:val="B7968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574906"/>
    <w:multiLevelType w:val="hybridMultilevel"/>
    <w:tmpl w:val="6B562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7F3273"/>
    <w:multiLevelType w:val="hybridMultilevel"/>
    <w:tmpl w:val="35E01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DA005D"/>
    <w:multiLevelType w:val="hybridMultilevel"/>
    <w:tmpl w:val="41746C9E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0D56"/>
    <w:multiLevelType w:val="hybridMultilevel"/>
    <w:tmpl w:val="A1DCFCAA"/>
    <w:lvl w:ilvl="0" w:tplc="5924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031D1D"/>
    <w:multiLevelType w:val="hybridMultilevel"/>
    <w:tmpl w:val="0D0614D0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04E"/>
    <w:multiLevelType w:val="hybridMultilevel"/>
    <w:tmpl w:val="4DEA64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6415F1"/>
    <w:multiLevelType w:val="multilevel"/>
    <w:tmpl w:val="D76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493B4A"/>
    <w:multiLevelType w:val="hybridMultilevel"/>
    <w:tmpl w:val="891EEB12"/>
    <w:lvl w:ilvl="0" w:tplc="1924D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4976"/>
    <w:multiLevelType w:val="hybridMultilevel"/>
    <w:tmpl w:val="EAAC4736"/>
    <w:lvl w:ilvl="0" w:tplc="1924D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9"/>
  </w:num>
  <w:num w:numId="5">
    <w:abstractNumId w:val="1"/>
  </w:num>
  <w:num w:numId="6">
    <w:abstractNumId w:val="31"/>
  </w:num>
  <w:num w:numId="7">
    <w:abstractNumId w:val="32"/>
  </w:num>
  <w:num w:numId="8">
    <w:abstractNumId w:val="29"/>
  </w:num>
  <w:num w:numId="9">
    <w:abstractNumId w:val="9"/>
  </w:num>
  <w:num w:numId="10">
    <w:abstractNumId w:val="27"/>
  </w:num>
  <w:num w:numId="11">
    <w:abstractNumId w:val="24"/>
  </w:num>
  <w:num w:numId="12">
    <w:abstractNumId w:val="26"/>
  </w:num>
  <w:num w:numId="13">
    <w:abstractNumId w:val="0"/>
  </w:num>
  <w:num w:numId="14">
    <w:abstractNumId w:val="18"/>
  </w:num>
  <w:num w:numId="15">
    <w:abstractNumId w:val="22"/>
  </w:num>
  <w:num w:numId="16">
    <w:abstractNumId w:val="10"/>
  </w:num>
  <w:num w:numId="17">
    <w:abstractNumId w:val="15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2"/>
  </w:num>
  <w:num w:numId="23">
    <w:abstractNumId w:val="33"/>
  </w:num>
  <w:num w:numId="24">
    <w:abstractNumId w:val="13"/>
  </w:num>
  <w:num w:numId="25">
    <w:abstractNumId w:val="4"/>
  </w:num>
  <w:num w:numId="26">
    <w:abstractNumId w:val="6"/>
  </w:num>
  <w:num w:numId="27">
    <w:abstractNumId w:val="5"/>
  </w:num>
  <w:num w:numId="28">
    <w:abstractNumId w:val="3"/>
  </w:num>
  <w:num w:numId="29">
    <w:abstractNumId w:val="25"/>
  </w:num>
  <w:num w:numId="30">
    <w:abstractNumId w:val="30"/>
  </w:num>
  <w:num w:numId="31">
    <w:abstractNumId w:val="8"/>
  </w:num>
  <w:num w:numId="32">
    <w:abstractNumId w:val="21"/>
  </w:num>
  <w:num w:numId="33">
    <w:abstractNumId w:val="23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2"/>
    <w:rsid w:val="000020AF"/>
    <w:rsid w:val="00007A03"/>
    <w:rsid w:val="000118B8"/>
    <w:rsid w:val="00013ED7"/>
    <w:rsid w:val="00014766"/>
    <w:rsid w:val="00015FB3"/>
    <w:rsid w:val="00020467"/>
    <w:rsid w:val="0003152F"/>
    <w:rsid w:val="000319EA"/>
    <w:rsid w:val="00035C63"/>
    <w:rsid w:val="00035D70"/>
    <w:rsid w:val="00036CA7"/>
    <w:rsid w:val="000408DB"/>
    <w:rsid w:val="000416C8"/>
    <w:rsid w:val="00041963"/>
    <w:rsid w:val="00042173"/>
    <w:rsid w:val="00042CF3"/>
    <w:rsid w:val="00042F07"/>
    <w:rsid w:val="0004399A"/>
    <w:rsid w:val="0004532F"/>
    <w:rsid w:val="0004610D"/>
    <w:rsid w:val="00046401"/>
    <w:rsid w:val="00052AA0"/>
    <w:rsid w:val="000531CE"/>
    <w:rsid w:val="00054604"/>
    <w:rsid w:val="00061939"/>
    <w:rsid w:val="000629DD"/>
    <w:rsid w:val="00063E00"/>
    <w:rsid w:val="00065E09"/>
    <w:rsid w:val="00067876"/>
    <w:rsid w:val="0007151D"/>
    <w:rsid w:val="00071C51"/>
    <w:rsid w:val="00072E80"/>
    <w:rsid w:val="00073337"/>
    <w:rsid w:val="00074001"/>
    <w:rsid w:val="00094AD4"/>
    <w:rsid w:val="0009514F"/>
    <w:rsid w:val="00097AAC"/>
    <w:rsid w:val="00097B4E"/>
    <w:rsid w:val="00097F06"/>
    <w:rsid w:val="000A3862"/>
    <w:rsid w:val="000A49DC"/>
    <w:rsid w:val="000A4FD7"/>
    <w:rsid w:val="000A5825"/>
    <w:rsid w:val="000A6256"/>
    <w:rsid w:val="000B4ACC"/>
    <w:rsid w:val="000C0B79"/>
    <w:rsid w:val="000C170A"/>
    <w:rsid w:val="000C282C"/>
    <w:rsid w:val="000C3951"/>
    <w:rsid w:val="000C3A93"/>
    <w:rsid w:val="000C6BBA"/>
    <w:rsid w:val="000D61D6"/>
    <w:rsid w:val="000D6AF8"/>
    <w:rsid w:val="000D7CCA"/>
    <w:rsid w:val="000E3B2F"/>
    <w:rsid w:val="000E4D81"/>
    <w:rsid w:val="000E58B0"/>
    <w:rsid w:val="000E6429"/>
    <w:rsid w:val="000E7C17"/>
    <w:rsid w:val="000F025A"/>
    <w:rsid w:val="000F32B7"/>
    <w:rsid w:val="001003B1"/>
    <w:rsid w:val="00102C50"/>
    <w:rsid w:val="00103078"/>
    <w:rsid w:val="00105258"/>
    <w:rsid w:val="00105D23"/>
    <w:rsid w:val="001062B6"/>
    <w:rsid w:val="00110127"/>
    <w:rsid w:val="0011275C"/>
    <w:rsid w:val="00114596"/>
    <w:rsid w:val="0011475E"/>
    <w:rsid w:val="001155A9"/>
    <w:rsid w:val="001162A7"/>
    <w:rsid w:val="001243B3"/>
    <w:rsid w:val="0012786A"/>
    <w:rsid w:val="00130A06"/>
    <w:rsid w:val="00131349"/>
    <w:rsid w:val="0013374D"/>
    <w:rsid w:val="00134BB3"/>
    <w:rsid w:val="00134C82"/>
    <w:rsid w:val="001402FE"/>
    <w:rsid w:val="00142098"/>
    <w:rsid w:val="00143082"/>
    <w:rsid w:val="001438F2"/>
    <w:rsid w:val="00143DB1"/>
    <w:rsid w:val="00144807"/>
    <w:rsid w:val="001452E1"/>
    <w:rsid w:val="00147BC2"/>
    <w:rsid w:val="00151993"/>
    <w:rsid w:val="00157DC7"/>
    <w:rsid w:val="00160F42"/>
    <w:rsid w:val="001612EE"/>
    <w:rsid w:val="00164674"/>
    <w:rsid w:val="00165494"/>
    <w:rsid w:val="00165F62"/>
    <w:rsid w:val="00167021"/>
    <w:rsid w:val="00171324"/>
    <w:rsid w:val="00172049"/>
    <w:rsid w:val="00172C94"/>
    <w:rsid w:val="001735C9"/>
    <w:rsid w:val="00174949"/>
    <w:rsid w:val="00174CB6"/>
    <w:rsid w:val="00174D3E"/>
    <w:rsid w:val="00176297"/>
    <w:rsid w:val="0017726D"/>
    <w:rsid w:val="00180DEA"/>
    <w:rsid w:val="001838DE"/>
    <w:rsid w:val="00184192"/>
    <w:rsid w:val="00184FB8"/>
    <w:rsid w:val="00185A2F"/>
    <w:rsid w:val="00195AAF"/>
    <w:rsid w:val="001A44B3"/>
    <w:rsid w:val="001B62A3"/>
    <w:rsid w:val="001B6736"/>
    <w:rsid w:val="001B6AC1"/>
    <w:rsid w:val="001C172B"/>
    <w:rsid w:val="001C2328"/>
    <w:rsid w:val="001C28A7"/>
    <w:rsid w:val="001C2AA8"/>
    <w:rsid w:val="001C33ED"/>
    <w:rsid w:val="001C5704"/>
    <w:rsid w:val="001D01DE"/>
    <w:rsid w:val="001D05D9"/>
    <w:rsid w:val="001E114E"/>
    <w:rsid w:val="001E58B0"/>
    <w:rsid w:val="001F13AA"/>
    <w:rsid w:val="001F3725"/>
    <w:rsid w:val="001F5947"/>
    <w:rsid w:val="001F6122"/>
    <w:rsid w:val="001F62A2"/>
    <w:rsid w:val="001F6351"/>
    <w:rsid w:val="001F7967"/>
    <w:rsid w:val="00201679"/>
    <w:rsid w:val="0020397E"/>
    <w:rsid w:val="002049C3"/>
    <w:rsid w:val="00206E5F"/>
    <w:rsid w:val="0021035A"/>
    <w:rsid w:val="00213A95"/>
    <w:rsid w:val="00213DC2"/>
    <w:rsid w:val="00214B99"/>
    <w:rsid w:val="00214FC9"/>
    <w:rsid w:val="0021763A"/>
    <w:rsid w:val="00222112"/>
    <w:rsid w:val="00222D54"/>
    <w:rsid w:val="00223D18"/>
    <w:rsid w:val="0022449E"/>
    <w:rsid w:val="00225FDC"/>
    <w:rsid w:val="002265BF"/>
    <w:rsid w:val="00230BAB"/>
    <w:rsid w:val="00232E61"/>
    <w:rsid w:val="00232F07"/>
    <w:rsid w:val="002345E2"/>
    <w:rsid w:val="002358CF"/>
    <w:rsid w:val="002361B0"/>
    <w:rsid w:val="00237A48"/>
    <w:rsid w:val="0024772B"/>
    <w:rsid w:val="00251259"/>
    <w:rsid w:val="002515AB"/>
    <w:rsid w:val="00253638"/>
    <w:rsid w:val="00257B67"/>
    <w:rsid w:val="00257CC5"/>
    <w:rsid w:val="00260DFA"/>
    <w:rsid w:val="0026206C"/>
    <w:rsid w:val="002646FA"/>
    <w:rsid w:val="00265DD5"/>
    <w:rsid w:val="00265E77"/>
    <w:rsid w:val="002670CE"/>
    <w:rsid w:val="00270738"/>
    <w:rsid w:val="00271626"/>
    <w:rsid w:val="00272E7A"/>
    <w:rsid w:val="0027472E"/>
    <w:rsid w:val="00276042"/>
    <w:rsid w:val="00276519"/>
    <w:rsid w:val="00276D2E"/>
    <w:rsid w:val="0027735A"/>
    <w:rsid w:val="0028072E"/>
    <w:rsid w:val="00283357"/>
    <w:rsid w:val="002833C6"/>
    <w:rsid w:val="00286E44"/>
    <w:rsid w:val="00287EB9"/>
    <w:rsid w:val="002930CA"/>
    <w:rsid w:val="00294E86"/>
    <w:rsid w:val="0029689B"/>
    <w:rsid w:val="002A11F4"/>
    <w:rsid w:val="002A24CC"/>
    <w:rsid w:val="002A4069"/>
    <w:rsid w:val="002A4AA0"/>
    <w:rsid w:val="002A76E4"/>
    <w:rsid w:val="002B14ED"/>
    <w:rsid w:val="002B5057"/>
    <w:rsid w:val="002B5184"/>
    <w:rsid w:val="002B645E"/>
    <w:rsid w:val="002C4332"/>
    <w:rsid w:val="002C4ED9"/>
    <w:rsid w:val="002C7179"/>
    <w:rsid w:val="002D0862"/>
    <w:rsid w:val="002D1CC3"/>
    <w:rsid w:val="002D235E"/>
    <w:rsid w:val="002D3E4D"/>
    <w:rsid w:val="002D5205"/>
    <w:rsid w:val="002E12A1"/>
    <w:rsid w:val="002E449A"/>
    <w:rsid w:val="002E55F3"/>
    <w:rsid w:val="002F1DE8"/>
    <w:rsid w:val="002F30DB"/>
    <w:rsid w:val="002F3458"/>
    <w:rsid w:val="002F4011"/>
    <w:rsid w:val="0030044A"/>
    <w:rsid w:val="003033B9"/>
    <w:rsid w:val="003053D6"/>
    <w:rsid w:val="003074D0"/>
    <w:rsid w:val="003077E6"/>
    <w:rsid w:val="003101B4"/>
    <w:rsid w:val="003157FD"/>
    <w:rsid w:val="0031775B"/>
    <w:rsid w:val="00321FF2"/>
    <w:rsid w:val="00322A89"/>
    <w:rsid w:val="00322AD7"/>
    <w:rsid w:val="0032314B"/>
    <w:rsid w:val="00326198"/>
    <w:rsid w:val="00330AC9"/>
    <w:rsid w:val="003328B3"/>
    <w:rsid w:val="00334F34"/>
    <w:rsid w:val="00337E70"/>
    <w:rsid w:val="003418F5"/>
    <w:rsid w:val="00341F43"/>
    <w:rsid w:val="00343774"/>
    <w:rsid w:val="00347A1D"/>
    <w:rsid w:val="00347B24"/>
    <w:rsid w:val="003520A6"/>
    <w:rsid w:val="003526A9"/>
    <w:rsid w:val="0035276B"/>
    <w:rsid w:val="003558A2"/>
    <w:rsid w:val="003566FC"/>
    <w:rsid w:val="0035745A"/>
    <w:rsid w:val="003575C2"/>
    <w:rsid w:val="003576C6"/>
    <w:rsid w:val="00357708"/>
    <w:rsid w:val="00363C34"/>
    <w:rsid w:val="0036696F"/>
    <w:rsid w:val="0037051B"/>
    <w:rsid w:val="0037134D"/>
    <w:rsid w:val="00372292"/>
    <w:rsid w:val="00373BFE"/>
    <w:rsid w:val="00381C00"/>
    <w:rsid w:val="00384814"/>
    <w:rsid w:val="00385FBF"/>
    <w:rsid w:val="00386A72"/>
    <w:rsid w:val="0038719B"/>
    <w:rsid w:val="0039609F"/>
    <w:rsid w:val="003962E6"/>
    <w:rsid w:val="003972DE"/>
    <w:rsid w:val="00397E3E"/>
    <w:rsid w:val="003A3E1E"/>
    <w:rsid w:val="003A656C"/>
    <w:rsid w:val="003B1169"/>
    <w:rsid w:val="003B1EB6"/>
    <w:rsid w:val="003B20A7"/>
    <w:rsid w:val="003B2F44"/>
    <w:rsid w:val="003B3565"/>
    <w:rsid w:val="003B5E2A"/>
    <w:rsid w:val="003C0BAD"/>
    <w:rsid w:val="003C18B7"/>
    <w:rsid w:val="003C2EA5"/>
    <w:rsid w:val="003C4372"/>
    <w:rsid w:val="003C568F"/>
    <w:rsid w:val="003C66FD"/>
    <w:rsid w:val="003C68F7"/>
    <w:rsid w:val="003D058C"/>
    <w:rsid w:val="003D1722"/>
    <w:rsid w:val="003D347A"/>
    <w:rsid w:val="003D4754"/>
    <w:rsid w:val="003E13A2"/>
    <w:rsid w:val="003E262B"/>
    <w:rsid w:val="003E479E"/>
    <w:rsid w:val="003E4960"/>
    <w:rsid w:val="003E5B03"/>
    <w:rsid w:val="003E738E"/>
    <w:rsid w:val="003F2163"/>
    <w:rsid w:val="003F340C"/>
    <w:rsid w:val="003F7A1C"/>
    <w:rsid w:val="00402162"/>
    <w:rsid w:val="00402D73"/>
    <w:rsid w:val="0040335B"/>
    <w:rsid w:val="00406537"/>
    <w:rsid w:val="00406847"/>
    <w:rsid w:val="00413DAE"/>
    <w:rsid w:val="00414A4B"/>
    <w:rsid w:val="00414C8D"/>
    <w:rsid w:val="004153BE"/>
    <w:rsid w:val="004167D0"/>
    <w:rsid w:val="00417DC3"/>
    <w:rsid w:val="0042096F"/>
    <w:rsid w:val="00421AAD"/>
    <w:rsid w:val="0042711D"/>
    <w:rsid w:val="004305BA"/>
    <w:rsid w:val="004319D9"/>
    <w:rsid w:val="0043759A"/>
    <w:rsid w:val="00437D73"/>
    <w:rsid w:val="00437D7D"/>
    <w:rsid w:val="0044268E"/>
    <w:rsid w:val="00442BA5"/>
    <w:rsid w:val="00443815"/>
    <w:rsid w:val="00444CEA"/>
    <w:rsid w:val="00447B51"/>
    <w:rsid w:val="004552F4"/>
    <w:rsid w:val="00455F4A"/>
    <w:rsid w:val="00456A45"/>
    <w:rsid w:val="00464303"/>
    <w:rsid w:val="0047061D"/>
    <w:rsid w:val="0047178A"/>
    <w:rsid w:val="00475571"/>
    <w:rsid w:val="004761E9"/>
    <w:rsid w:val="004766DC"/>
    <w:rsid w:val="00477A52"/>
    <w:rsid w:val="00480AEF"/>
    <w:rsid w:val="00481486"/>
    <w:rsid w:val="00484022"/>
    <w:rsid w:val="0048412E"/>
    <w:rsid w:val="004854F4"/>
    <w:rsid w:val="00487C07"/>
    <w:rsid w:val="00495B2A"/>
    <w:rsid w:val="004A0454"/>
    <w:rsid w:val="004A2220"/>
    <w:rsid w:val="004A278D"/>
    <w:rsid w:val="004A2F01"/>
    <w:rsid w:val="004A62CF"/>
    <w:rsid w:val="004A6D48"/>
    <w:rsid w:val="004A6FC9"/>
    <w:rsid w:val="004B16E1"/>
    <w:rsid w:val="004B57C6"/>
    <w:rsid w:val="004B68C6"/>
    <w:rsid w:val="004C1B82"/>
    <w:rsid w:val="004C78E4"/>
    <w:rsid w:val="004D695E"/>
    <w:rsid w:val="004E0B3C"/>
    <w:rsid w:val="004E1C6C"/>
    <w:rsid w:val="004E23A5"/>
    <w:rsid w:val="004F142F"/>
    <w:rsid w:val="004F1690"/>
    <w:rsid w:val="004F2C47"/>
    <w:rsid w:val="004F2DBC"/>
    <w:rsid w:val="004F558B"/>
    <w:rsid w:val="004F5CFA"/>
    <w:rsid w:val="004F6903"/>
    <w:rsid w:val="004F7291"/>
    <w:rsid w:val="00501C90"/>
    <w:rsid w:val="00504C2C"/>
    <w:rsid w:val="00513F61"/>
    <w:rsid w:val="00513FE6"/>
    <w:rsid w:val="00514621"/>
    <w:rsid w:val="00514BC1"/>
    <w:rsid w:val="00515509"/>
    <w:rsid w:val="0051674A"/>
    <w:rsid w:val="00516FDA"/>
    <w:rsid w:val="00520E15"/>
    <w:rsid w:val="0052337A"/>
    <w:rsid w:val="005241B2"/>
    <w:rsid w:val="005253FB"/>
    <w:rsid w:val="005261BC"/>
    <w:rsid w:val="0053023C"/>
    <w:rsid w:val="00532A7F"/>
    <w:rsid w:val="00535E71"/>
    <w:rsid w:val="00536D91"/>
    <w:rsid w:val="0053705B"/>
    <w:rsid w:val="00537D07"/>
    <w:rsid w:val="00541A83"/>
    <w:rsid w:val="005422C5"/>
    <w:rsid w:val="00542694"/>
    <w:rsid w:val="00542A8A"/>
    <w:rsid w:val="005454F3"/>
    <w:rsid w:val="005468C0"/>
    <w:rsid w:val="0055412B"/>
    <w:rsid w:val="00554AF7"/>
    <w:rsid w:val="00555781"/>
    <w:rsid w:val="005562FA"/>
    <w:rsid w:val="00556937"/>
    <w:rsid w:val="00563680"/>
    <w:rsid w:val="005641C3"/>
    <w:rsid w:val="00564A8C"/>
    <w:rsid w:val="00564D7F"/>
    <w:rsid w:val="00570737"/>
    <w:rsid w:val="005728E1"/>
    <w:rsid w:val="00572D6A"/>
    <w:rsid w:val="00581CF5"/>
    <w:rsid w:val="0058445D"/>
    <w:rsid w:val="00593975"/>
    <w:rsid w:val="00594047"/>
    <w:rsid w:val="00594A68"/>
    <w:rsid w:val="00596319"/>
    <w:rsid w:val="0059688A"/>
    <w:rsid w:val="00597B10"/>
    <w:rsid w:val="005A026B"/>
    <w:rsid w:val="005A0B9E"/>
    <w:rsid w:val="005A11C0"/>
    <w:rsid w:val="005A317F"/>
    <w:rsid w:val="005A356C"/>
    <w:rsid w:val="005A509D"/>
    <w:rsid w:val="005A7868"/>
    <w:rsid w:val="005B0A7E"/>
    <w:rsid w:val="005B13DC"/>
    <w:rsid w:val="005B182D"/>
    <w:rsid w:val="005B5BB2"/>
    <w:rsid w:val="005C0772"/>
    <w:rsid w:val="005C3B72"/>
    <w:rsid w:val="005C3CD6"/>
    <w:rsid w:val="005C4EE1"/>
    <w:rsid w:val="005C6A3E"/>
    <w:rsid w:val="005D0EF9"/>
    <w:rsid w:val="005D164F"/>
    <w:rsid w:val="005D47B2"/>
    <w:rsid w:val="005D60F8"/>
    <w:rsid w:val="005D627C"/>
    <w:rsid w:val="005D71BB"/>
    <w:rsid w:val="005E0ECD"/>
    <w:rsid w:val="005E15D3"/>
    <w:rsid w:val="005E4564"/>
    <w:rsid w:val="005E7793"/>
    <w:rsid w:val="005E7F8C"/>
    <w:rsid w:val="005F24A8"/>
    <w:rsid w:val="005F2D02"/>
    <w:rsid w:val="00600183"/>
    <w:rsid w:val="00602063"/>
    <w:rsid w:val="00602AFF"/>
    <w:rsid w:val="00604D87"/>
    <w:rsid w:val="00605179"/>
    <w:rsid w:val="0060532A"/>
    <w:rsid w:val="00605DB2"/>
    <w:rsid w:val="006114FF"/>
    <w:rsid w:val="00613DB4"/>
    <w:rsid w:val="0061420F"/>
    <w:rsid w:val="006143C8"/>
    <w:rsid w:val="00615938"/>
    <w:rsid w:val="0061635A"/>
    <w:rsid w:val="00623B7F"/>
    <w:rsid w:val="00624541"/>
    <w:rsid w:val="0063501E"/>
    <w:rsid w:val="00640EEF"/>
    <w:rsid w:val="00642EDB"/>
    <w:rsid w:val="00643576"/>
    <w:rsid w:val="006438E6"/>
    <w:rsid w:val="00643D11"/>
    <w:rsid w:val="006448E4"/>
    <w:rsid w:val="00644E41"/>
    <w:rsid w:val="00645250"/>
    <w:rsid w:val="00650C8B"/>
    <w:rsid w:val="00651416"/>
    <w:rsid w:val="00652574"/>
    <w:rsid w:val="0065710C"/>
    <w:rsid w:val="00660011"/>
    <w:rsid w:val="00664596"/>
    <w:rsid w:val="00664619"/>
    <w:rsid w:val="006651C9"/>
    <w:rsid w:val="00665B5F"/>
    <w:rsid w:val="0067150B"/>
    <w:rsid w:val="00674C05"/>
    <w:rsid w:val="00675C54"/>
    <w:rsid w:val="006800E2"/>
    <w:rsid w:val="00680D3F"/>
    <w:rsid w:val="006822D9"/>
    <w:rsid w:val="00682E0C"/>
    <w:rsid w:val="00684A93"/>
    <w:rsid w:val="0068674A"/>
    <w:rsid w:val="00690A59"/>
    <w:rsid w:val="00691782"/>
    <w:rsid w:val="00693506"/>
    <w:rsid w:val="00693C89"/>
    <w:rsid w:val="00696814"/>
    <w:rsid w:val="006A23FF"/>
    <w:rsid w:val="006A3C6F"/>
    <w:rsid w:val="006A531D"/>
    <w:rsid w:val="006A5A77"/>
    <w:rsid w:val="006B35C3"/>
    <w:rsid w:val="006B561A"/>
    <w:rsid w:val="006B62B9"/>
    <w:rsid w:val="006C226B"/>
    <w:rsid w:val="006C2364"/>
    <w:rsid w:val="006C268C"/>
    <w:rsid w:val="006C459A"/>
    <w:rsid w:val="006C49CC"/>
    <w:rsid w:val="006C7710"/>
    <w:rsid w:val="006D071D"/>
    <w:rsid w:val="006D15DF"/>
    <w:rsid w:val="006D1E4F"/>
    <w:rsid w:val="006D3997"/>
    <w:rsid w:val="006D3F11"/>
    <w:rsid w:val="006D41C7"/>
    <w:rsid w:val="006D453C"/>
    <w:rsid w:val="006D7C2D"/>
    <w:rsid w:val="006E010E"/>
    <w:rsid w:val="006E1EA8"/>
    <w:rsid w:val="006E2320"/>
    <w:rsid w:val="006E350E"/>
    <w:rsid w:val="006E5C19"/>
    <w:rsid w:val="006E5DF4"/>
    <w:rsid w:val="006E7F2C"/>
    <w:rsid w:val="006F0CAA"/>
    <w:rsid w:val="006F2B41"/>
    <w:rsid w:val="006F353F"/>
    <w:rsid w:val="006F530B"/>
    <w:rsid w:val="006F761A"/>
    <w:rsid w:val="00701D0D"/>
    <w:rsid w:val="00703035"/>
    <w:rsid w:val="0070320D"/>
    <w:rsid w:val="00707798"/>
    <w:rsid w:val="00707A9D"/>
    <w:rsid w:val="007118F2"/>
    <w:rsid w:val="0071679B"/>
    <w:rsid w:val="00720DC4"/>
    <w:rsid w:val="00721EEC"/>
    <w:rsid w:val="00724038"/>
    <w:rsid w:val="007267CF"/>
    <w:rsid w:val="0072708B"/>
    <w:rsid w:val="0072762B"/>
    <w:rsid w:val="007307D1"/>
    <w:rsid w:val="00740EBF"/>
    <w:rsid w:val="00741849"/>
    <w:rsid w:val="00743B6F"/>
    <w:rsid w:val="00750464"/>
    <w:rsid w:val="007549F9"/>
    <w:rsid w:val="00757A7E"/>
    <w:rsid w:val="00760342"/>
    <w:rsid w:val="00760501"/>
    <w:rsid w:val="00764CD1"/>
    <w:rsid w:val="00764F31"/>
    <w:rsid w:val="0076501A"/>
    <w:rsid w:val="00766F52"/>
    <w:rsid w:val="007710AA"/>
    <w:rsid w:val="00771418"/>
    <w:rsid w:val="0077234A"/>
    <w:rsid w:val="00773635"/>
    <w:rsid w:val="00773B71"/>
    <w:rsid w:val="00773E27"/>
    <w:rsid w:val="007742C0"/>
    <w:rsid w:val="00774794"/>
    <w:rsid w:val="00774BF2"/>
    <w:rsid w:val="00777889"/>
    <w:rsid w:val="0078596D"/>
    <w:rsid w:val="00786913"/>
    <w:rsid w:val="00790B8F"/>
    <w:rsid w:val="00794D93"/>
    <w:rsid w:val="007A0464"/>
    <w:rsid w:val="007A096B"/>
    <w:rsid w:val="007A10B7"/>
    <w:rsid w:val="007A4396"/>
    <w:rsid w:val="007A61A2"/>
    <w:rsid w:val="007A78EF"/>
    <w:rsid w:val="007B0583"/>
    <w:rsid w:val="007B0BED"/>
    <w:rsid w:val="007B104A"/>
    <w:rsid w:val="007B5356"/>
    <w:rsid w:val="007B5FB9"/>
    <w:rsid w:val="007B7552"/>
    <w:rsid w:val="007C08E4"/>
    <w:rsid w:val="007C0979"/>
    <w:rsid w:val="007D0846"/>
    <w:rsid w:val="007D1DC7"/>
    <w:rsid w:val="007D2291"/>
    <w:rsid w:val="007D3B87"/>
    <w:rsid w:val="007D4344"/>
    <w:rsid w:val="007D497E"/>
    <w:rsid w:val="007E04DD"/>
    <w:rsid w:val="007E2BC4"/>
    <w:rsid w:val="007E6CE6"/>
    <w:rsid w:val="007E6FC3"/>
    <w:rsid w:val="007F075E"/>
    <w:rsid w:val="007F3980"/>
    <w:rsid w:val="007F5D6A"/>
    <w:rsid w:val="007F69EA"/>
    <w:rsid w:val="00802CEA"/>
    <w:rsid w:val="008104D8"/>
    <w:rsid w:val="008115DB"/>
    <w:rsid w:val="00811E96"/>
    <w:rsid w:val="00817487"/>
    <w:rsid w:val="00820F14"/>
    <w:rsid w:val="008220E4"/>
    <w:rsid w:val="00827FC8"/>
    <w:rsid w:val="00830708"/>
    <w:rsid w:val="00832C73"/>
    <w:rsid w:val="00832D02"/>
    <w:rsid w:val="0083406D"/>
    <w:rsid w:val="00834CB7"/>
    <w:rsid w:val="00835D66"/>
    <w:rsid w:val="00835FF8"/>
    <w:rsid w:val="008409F4"/>
    <w:rsid w:val="00840E56"/>
    <w:rsid w:val="00841CC5"/>
    <w:rsid w:val="008436BD"/>
    <w:rsid w:val="00845D3E"/>
    <w:rsid w:val="00846375"/>
    <w:rsid w:val="00847BFC"/>
    <w:rsid w:val="00853532"/>
    <w:rsid w:val="00853C71"/>
    <w:rsid w:val="00861D35"/>
    <w:rsid w:val="00861E33"/>
    <w:rsid w:val="00862615"/>
    <w:rsid w:val="008655C8"/>
    <w:rsid w:val="00865BC2"/>
    <w:rsid w:val="00866759"/>
    <w:rsid w:val="00867836"/>
    <w:rsid w:val="00870100"/>
    <w:rsid w:val="00870E04"/>
    <w:rsid w:val="008741C9"/>
    <w:rsid w:val="00875121"/>
    <w:rsid w:val="00875A2F"/>
    <w:rsid w:val="00877BFD"/>
    <w:rsid w:val="00880700"/>
    <w:rsid w:val="008860FA"/>
    <w:rsid w:val="00886B80"/>
    <w:rsid w:val="00887EE9"/>
    <w:rsid w:val="008908F9"/>
    <w:rsid w:val="00892C8B"/>
    <w:rsid w:val="008937CC"/>
    <w:rsid w:val="008942AF"/>
    <w:rsid w:val="008A0265"/>
    <w:rsid w:val="008A70CD"/>
    <w:rsid w:val="008B1EAE"/>
    <w:rsid w:val="008B29F3"/>
    <w:rsid w:val="008B426E"/>
    <w:rsid w:val="008B4F93"/>
    <w:rsid w:val="008C5201"/>
    <w:rsid w:val="008C5773"/>
    <w:rsid w:val="008C68DA"/>
    <w:rsid w:val="008D1101"/>
    <w:rsid w:val="008D1AF3"/>
    <w:rsid w:val="008D2E93"/>
    <w:rsid w:val="008D5D0D"/>
    <w:rsid w:val="008D736A"/>
    <w:rsid w:val="008F0F6A"/>
    <w:rsid w:val="008F4CF0"/>
    <w:rsid w:val="0090022A"/>
    <w:rsid w:val="009010F2"/>
    <w:rsid w:val="00901B83"/>
    <w:rsid w:val="00903E48"/>
    <w:rsid w:val="00907372"/>
    <w:rsid w:val="00907A46"/>
    <w:rsid w:val="00916168"/>
    <w:rsid w:val="009219AD"/>
    <w:rsid w:val="00923F9E"/>
    <w:rsid w:val="0092565E"/>
    <w:rsid w:val="00934032"/>
    <w:rsid w:val="009349DF"/>
    <w:rsid w:val="00935302"/>
    <w:rsid w:val="00936738"/>
    <w:rsid w:val="0094393B"/>
    <w:rsid w:val="00944D2A"/>
    <w:rsid w:val="00945A30"/>
    <w:rsid w:val="00946349"/>
    <w:rsid w:val="00947338"/>
    <w:rsid w:val="00951560"/>
    <w:rsid w:val="00953345"/>
    <w:rsid w:val="00954AFE"/>
    <w:rsid w:val="009550C8"/>
    <w:rsid w:val="00961F3F"/>
    <w:rsid w:val="00962246"/>
    <w:rsid w:val="0096410C"/>
    <w:rsid w:val="009667BD"/>
    <w:rsid w:val="00971DCD"/>
    <w:rsid w:val="009731AC"/>
    <w:rsid w:val="00974F90"/>
    <w:rsid w:val="00975C34"/>
    <w:rsid w:val="00980D3D"/>
    <w:rsid w:val="0098271F"/>
    <w:rsid w:val="00983823"/>
    <w:rsid w:val="00984BA2"/>
    <w:rsid w:val="00985820"/>
    <w:rsid w:val="00985A16"/>
    <w:rsid w:val="00986BF5"/>
    <w:rsid w:val="00986D97"/>
    <w:rsid w:val="00991AB3"/>
    <w:rsid w:val="009929DD"/>
    <w:rsid w:val="00992AF3"/>
    <w:rsid w:val="0099455A"/>
    <w:rsid w:val="0099513A"/>
    <w:rsid w:val="00996095"/>
    <w:rsid w:val="009968C4"/>
    <w:rsid w:val="009977E8"/>
    <w:rsid w:val="009A0945"/>
    <w:rsid w:val="009A12EA"/>
    <w:rsid w:val="009A1AFF"/>
    <w:rsid w:val="009A7C98"/>
    <w:rsid w:val="009B1AF7"/>
    <w:rsid w:val="009B4068"/>
    <w:rsid w:val="009B5227"/>
    <w:rsid w:val="009B5F8C"/>
    <w:rsid w:val="009B6260"/>
    <w:rsid w:val="009C10D8"/>
    <w:rsid w:val="009C36D1"/>
    <w:rsid w:val="009C70E9"/>
    <w:rsid w:val="009C7692"/>
    <w:rsid w:val="009D07DC"/>
    <w:rsid w:val="009D0A2C"/>
    <w:rsid w:val="009D25BC"/>
    <w:rsid w:val="009D2C61"/>
    <w:rsid w:val="009D4DBE"/>
    <w:rsid w:val="009D4DCE"/>
    <w:rsid w:val="009D75F2"/>
    <w:rsid w:val="009E03B7"/>
    <w:rsid w:val="009F0707"/>
    <w:rsid w:val="009F174E"/>
    <w:rsid w:val="009F219C"/>
    <w:rsid w:val="009F2E8D"/>
    <w:rsid w:val="009F5747"/>
    <w:rsid w:val="009F64F3"/>
    <w:rsid w:val="009F777F"/>
    <w:rsid w:val="00A01B7D"/>
    <w:rsid w:val="00A02271"/>
    <w:rsid w:val="00A0392A"/>
    <w:rsid w:val="00A0645E"/>
    <w:rsid w:val="00A1388D"/>
    <w:rsid w:val="00A17A5D"/>
    <w:rsid w:val="00A2298C"/>
    <w:rsid w:val="00A2452C"/>
    <w:rsid w:val="00A24CA0"/>
    <w:rsid w:val="00A3017C"/>
    <w:rsid w:val="00A30E81"/>
    <w:rsid w:val="00A313B5"/>
    <w:rsid w:val="00A3237D"/>
    <w:rsid w:val="00A32402"/>
    <w:rsid w:val="00A32E23"/>
    <w:rsid w:val="00A36480"/>
    <w:rsid w:val="00A373AE"/>
    <w:rsid w:val="00A415BA"/>
    <w:rsid w:val="00A429DD"/>
    <w:rsid w:val="00A45E55"/>
    <w:rsid w:val="00A46799"/>
    <w:rsid w:val="00A51CCF"/>
    <w:rsid w:val="00A5210C"/>
    <w:rsid w:val="00A5363A"/>
    <w:rsid w:val="00A61E9E"/>
    <w:rsid w:val="00A6308B"/>
    <w:rsid w:val="00A66814"/>
    <w:rsid w:val="00A6790B"/>
    <w:rsid w:val="00A71521"/>
    <w:rsid w:val="00A726E5"/>
    <w:rsid w:val="00A73C79"/>
    <w:rsid w:val="00A73DE8"/>
    <w:rsid w:val="00A75D25"/>
    <w:rsid w:val="00A76AE6"/>
    <w:rsid w:val="00A774BB"/>
    <w:rsid w:val="00A80626"/>
    <w:rsid w:val="00A80A72"/>
    <w:rsid w:val="00A80D77"/>
    <w:rsid w:val="00A822CF"/>
    <w:rsid w:val="00A826B4"/>
    <w:rsid w:val="00A857B5"/>
    <w:rsid w:val="00A902B8"/>
    <w:rsid w:val="00A92579"/>
    <w:rsid w:val="00A94ADF"/>
    <w:rsid w:val="00A970B8"/>
    <w:rsid w:val="00AA06DC"/>
    <w:rsid w:val="00AA2C28"/>
    <w:rsid w:val="00AA2CA0"/>
    <w:rsid w:val="00AA2ED6"/>
    <w:rsid w:val="00AA6937"/>
    <w:rsid w:val="00AA7D30"/>
    <w:rsid w:val="00AB011C"/>
    <w:rsid w:val="00AB282A"/>
    <w:rsid w:val="00AB377B"/>
    <w:rsid w:val="00AB51BE"/>
    <w:rsid w:val="00AC0BD5"/>
    <w:rsid w:val="00AC6B02"/>
    <w:rsid w:val="00AD139F"/>
    <w:rsid w:val="00AD1ADF"/>
    <w:rsid w:val="00AD6A93"/>
    <w:rsid w:val="00AD6B5D"/>
    <w:rsid w:val="00AD6FF9"/>
    <w:rsid w:val="00AE001C"/>
    <w:rsid w:val="00AE0022"/>
    <w:rsid w:val="00AE22E0"/>
    <w:rsid w:val="00AE3756"/>
    <w:rsid w:val="00AE4942"/>
    <w:rsid w:val="00AE5406"/>
    <w:rsid w:val="00AE6089"/>
    <w:rsid w:val="00AF2B8E"/>
    <w:rsid w:val="00AF365B"/>
    <w:rsid w:val="00AF57D0"/>
    <w:rsid w:val="00AF6697"/>
    <w:rsid w:val="00B02607"/>
    <w:rsid w:val="00B02E63"/>
    <w:rsid w:val="00B033B7"/>
    <w:rsid w:val="00B05A4D"/>
    <w:rsid w:val="00B06723"/>
    <w:rsid w:val="00B07346"/>
    <w:rsid w:val="00B1011D"/>
    <w:rsid w:val="00B14B26"/>
    <w:rsid w:val="00B21EBF"/>
    <w:rsid w:val="00B22840"/>
    <w:rsid w:val="00B26320"/>
    <w:rsid w:val="00B26E53"/>
    <w:rsid w:val="00B305A1"/>
    <w:rsid w:val="00B309BA"/>
    <w:rsid w:val="00B3261B"/>
    <w:rsid w:val="00B34600"/>
    <w:rsid w:val="00B35F59"/>
    <w:rsid w:val="00B433B3"/>
    <w:rsid w:val="00B450D7"/>
    <w:rsid w:val="00B45539"/>
    <w:rsid w:val="00B45F5D"/>
    <w:rsid w:val="00B46C34"/>
    <w:rsid w:val="00B4700A"/>
    <w:rsid w:val="00B478D3"/>
    <w:rsid w:val="00B5156F"/>
    <w:rsid w:val="00B541E1"/>
    <w:rsid w:val="00B54A9E"/>
    <w:rsid w:val="00B57638"/>
    <w:rsid w:val="00B64D8B"/>
    <w:rsid w:val="00B740BB"/>
    <w:rsid w:val="00B84BA2"/>
    <w:rsid w:val="00B84DBE"/>
    <w:rsid w:val="00B84F4E"/>
    <w:rsid w:val="00B85573"/>
    <w:rsid w:val="00B85E11"/>
    <w:rsid w:val="00B85F07"/>
    <w:rsid w:val="00B87391"/>
    <w:rsid w:val="00B8739E"/>
    <w:rsid w:val="00B90DF6"/>
    <w:rsid w:val="00B9300F"/>
    <w:rsid w:val="00B970CC"/>
    <w:rsid w:val="00BA070A"/>
    <w:rsid w:val="00BA2C00"/>
    <w:rsid w:val="00BA36A8"/>
    <w:rsid w:val="00BA43C2"/>
    <w:rsid w:val="00BA79D4"/>
    <w:rsid w:val="00BB1E13"/>
    <w:rsid w:val="00BB3798"/>
    <w:rsid w:val="00BB5099"/>
    <w:rsid w:val="00BC0112"/>
    <w:rsid w:val="00BC013F"/>
    <w:rsid w:val="00BC211E"/>
    <w:rsid w:val="00BC39C2"/>
    <w:rsid w:val="00BC51D9"/>
    <w:rsid w:val="00BC676B"/>
    <w:rsid w:val="00BC6A21"/>
    <w:rsid w:val="00BD12C7"/>
    <w:rsid w:val="00BD4B23"/>
    <w:rsid w:val="00BD75F1"/>
    <w:rsid w:val="00BD7A1D"/>
    <w:rsid w:val="00BD7D68"/>
    <w:rsid w:val="00BE075D"/>
    <w:rsid w:val="00BE1C6A"/>
    <w:rsid w:val="00BE53C7"/>
    <w:rsid w:val="00BE5CC2"/>
    <w:rsid w:val="00BE6CB6"/>
    <w:rsid w:val="00BF03F6"/>
    <w:rsid w:val="00BF73AE"/>
    <w:rsid w:val="00C016C0"/>
    <w:rsid w:val="00C02A27"/>
    <w:rsid w:val="00C04A6C"/>
    <w:rsid w:val="00C06524"/>
    <w:rsid w:val="00C06926"/>
    <w:rsid w:val="00C11389"/>
    <w:rsid w:val="00C121AB"/>
    <w:rsid w:val="00C1624B"/>
    <w:rsid w:val="00C16259"/>
    <w:rsid w:val="00C20B0D"/>
    <w:rsid w:val="00C22262"/>
    <w:rsid w:val="00C251E8"/>
    <w:rsid w:val="00C25BC8"/>
    <w:rsid w:val="00C26B32"/>
    <w:rsid w:val="00C27CC1"/>
    <w:rsid w:val="00C30576"/>
    <w:rsid w:val="00C30EE6"/>
    <w:rsid w:val="00C3325C"/>
    <w:rsid w:val="00C341CD"/>
    <w:rsid w:val="00C3453E"/>
    <w:rsid w:val="00C34FBF"/>
    <w:rsid w:val="00C35A84"/>
    <w:rsid w:val="00C3616E"/>
    <w:rsid w:val="00C369A3"/>
    <w:rsid w:val="00C40BE0"/>
    <w:rsid w:val="00C453CB"/>
    <w:rsid w:val="00C45A5B"/>
    <w:rsid w:val="00C46B60"/>
    <w:rsid w:val="00C524F7"/>
    <w:rsid w:val="00C54239"/>
    <w:rsid w:val="00C56D08"/>
    <w:rsid w:val="00C5765E"/>
    <w:rsid w:val="00C579B7"/>
    <w:rsid w:val="00C62725"/>
    <w:rsid w:val="00C6309C"/>
    <w:rsid w:val="00C632BE"/>
    <w:rsid w:val="00C64387"/>
    <w:rsid w:val="00C64854"/>
    <w:rsid w:val="00C65A75"/>
    <w:rsid w:val="00C73068"/>
    <w:rsid w:val="00C73178"/>
    <w:rsid w:val="00C73571"/>
    <w:rsid w:val="00C77279"/>
    <w:rsid w:val="00C77BD2"/>
    <w:rsid w:val="00C82845"/>
    <w:rsid w:val="00C82E22"/>
    <w:rsid w:val="00C846F8"/>
    <w:rsid w:val="00C87400"/>
    <w:rsid w:val="00C9064C"/>
    <w:rsid w:val="00C917F7"/>
    <w:rsid w:val="00C91847"/>
    <w:rsid w:val="00C92D2D"/>
    <w:rsid w:val="00C95183"/>
    <w:rsid w:val="00C96088"/>
    <w:rsid w:val="00CA0DD5"/>
    <w:rsid w:val="00CA13E6"/>
    <w:rsid w:val="00CA1ECA"/>
    <w:rsid w:val="00CA4EFB"/>
    <w:rsid w:val="00CA7154"/>
    <w:rsid w:val="00CB09C7"/>
    <w:rsid w:val="00CB2644"/>
    <w:rsid w:val="00CB5875"/>
    <w:rsid w:val="00CB6062"/>
    <w:rsid w:val="00CC11E0"/>
    <w:rsid w:val="00CC2E11"/>
    <w:rsid w:val="00CC4510"/>
    <w:rsid w:val="00CC4E25"/>
    <w:rsid w:val="00CC592A"/>
    <w:rsid w:val="00CC5C14"/>
    <w:rsid w:val="00CC70D6"/>
    <w:rsid w:val="00CD13DB"/>
    <w:rsid w:val="00CD1CAD"/>
    <w:rsid w:val="00CD2EA2"/>
    <w:rsid w:val="00CD496C"/>
    <w:rsid w:val="00CD6411"/>
    <w:rsid w:val="00CD73D8"/>
    <w:rsid w:val="00CD76BB"/>
    <w:rsid w:val="00CE20C6"/>
    <w:rsid w:val="00CE2B20"/>
    <w:rsid w:val="00CE2F59"/>
    <w:rsid w:val="00CE3AB9"/>
    <w:rsid w:val="00CE4F82"/>
    <w:rsid w:val="00CE5E4E"/>
    <w:rsid w:val="00CF4403"/>
    <w:rsid w:val="00CF44AD"/>
    <w:rsid w:val="00D001BB"/>
    <w:rsid w:val="00D00694"/>
    <w:rsid w:val="00D00EF8"/>
    <w:rsid w:val="00D01523"/>
    <w:rsid w:val="00D01800"/>
    <w:rsid w:val="00D03EFB"/>
    <w:rsid w:val="00D05122"/>
    <w:rsid w:val="00D05257"/>
    <w:rsid w:val="00D058CC"/>
    <w:rsid w:val="00D06AA4"/>
    <w:rsid w:val="00D10306"/>
    <w:rsid w:val="00D134C1"/>
    <w:rsid w:val="00D14F1C"/>
    <w:rsid w:val="00D17048"/>
    <w:rsid w:val="00D17314"/>
    <w:rsid w:val="00D256F2"/>
    <w:rsid w:val="00D25F64"/>
    <w:rsid w:val="00D27950"/>
    <w:rsid w:val="00D34599"/>
    <w:rsid w:val="00D345DB"/>
    <w:rsid w:val="00D34832"/>
    <w:rsid w:val="00D40EF6"/>
    <w:rsid w:val="00D4170E"/>
    <w:rsid w:val="00D45D1C"/>
    <w:rsid w:val="00D50C9E"/>
    <w:rsid w:val="00D52296"/>
    <w:rsid w:val="00D5491A"/>
    <w:rsid w:val="00D55FD1"/>
    <w:rsid w:val="00D6243D"/>
    <w:rsid w:val="00D63641"/>
    <w:rsid w:val="00D64DC5"/>
    <w:rsid w:val="00D660D0"/>
    <w:rsid w:val="00D77901"/>
    <w:rsid w:val="00D82821"/>
    <w:rsid w:val="00D93255"/>
    <w:rsid w:val="00D95B9E"/>
    <w:rsid w:val="00D9610D"/>
    <w:rsid w:val="00DA0E5A"/>
    <w:rsid w:val="00DA12C0"/>
    <w:rsid w:val="00DA3C07"/>
    <w:rsid w:val="00DA4CA1"/>
    <w:rsid w:val="00DA4E09"/>
    <w:rsid w:val="00DB0CB3"/>
    <w:rsid w:val="00DB1BD0"/>
    <w:rsid w:val="00DB239B"/>
    <w:rsid w:val="00DB40D6"/>
    <w:rsid w:val="00DB7AE6"/>
    <w:rsid w:val="00DC088A"/>
    <w:rsid w:val="00DC0891"/>
    <w:rsid w:val="00DC18CB"/>
    <w:rsid w:val="00DC2121"/>
    <w:rsid w:val="00DC32A2"/>
    <w:rsid w:val="00DC387F"/>
    <w:rsid w:val="00DC3DE8"/>
    <w:rsid w:val="00DD0A6F"/>
    <w:rsid w:val="00DD0E02"/>
    <w:rsid w:val="00DD25AF"/>
    <w:rsid w:val="00DD43E6"/>
    <w:rsid w:val="00DD469C"/>
    <w:rsid w:val="00DE1631"/>
    <w:rsid w:val="00DE1749"/>
    <w:rsid w:val="00DE3277"/>
    <w:rsid w:val="00DE6F7F"/>
    <w:rsid w:val="00DF07F2"/>
    <w:rsid w:val="00DF1107"/>
    <w:rsid w:val="00DF1B64"/>
    <w:rsid w:val="00DF2784"/>
    <w:rsid w:val="00DF315A"/>
    <w:rsid w:val="00DF34FA"/>
    <w:rsid w:val="00DF4736"/>
    <w:rsid w:val="00DF5F96"/>
    <w:rsid w:val="00E06887"/>
    <w:rsid w:val="00E0731F"/>
    <w:rsid w:val="00E10ECD"/>
    <w:rsid w:val="00E11054"/>
    <w:rsid w:val="00E1229B"/>
    <w:rsid w:val="00E16127"/>
    <w:rsid w:val="00E16A7D"/>
    <w:rsid w:val="00E174FE"/>
    <w:rsid w:val="00E20943"/>
    <w:rsid w:val="00E22064"/>
    <w:rsid w:val="00E22CBF"/>
    <w:rsid w:val="00E24372"/>
    <w:rsid w:val="00E26311"/>
    <w:rsid w:val="00E278A2"/>
    <w:rsid w:val="00E27A19"/>
    <w:rsid w:val="00E30A6E"/>
    <w:rsid w:val="00E30D2E"/>
    <w:rsid w:val="00E31516"/>
    <w:rsid w:val="00E32D37"/>
    <w:rsid w:val="00E33037"/>
    <w:rsid w:val="00E42451"/>
    <w:rsid w:val="00E43086"/>
    <w:rsid w:val="00E4360A"/>
    <w:rsid w:val="00E437B9"/>
    <w:rsid w:val="00E43B42"/>
    <w:rsid w:val="00E44202"/>
    <w:rsid w:val="00E44B97"/>
    <w:rsid w:val="00E45193"/>
    <w:rsid w:val="00E46F43"/>
    <w:rsid w:val="00E5014D"/>
    <w:rsid w:val="00E539F5"/>
    <w:rsid w:val="00E554E8"/>
    <w:rsid w:val="00E56E5A"/>
    <w:rsid w:val="00E64829"/>
    <w:rsid w:val="00E65F6B"/>
    <w:rsid w:val="00E67539"/>
    <w:rsid w:val="00E67864"/>
    <w:rsid w:val="00E718C1"/>
    <w:rsid w:val="00E74735"/>
    <w:rsid w:val="00E76EFD"/>
    <w:rsid w:val="00E8222C"/>
    <w:rsid w:val="00E82AD2"/>
    <w:rsid w:val="00E83086"/>
    <w:rsid w:val="00E87204"/>
    <w:rsid w:val="00E90D8A"/>
    <w:rsid w:val="00EA02C3"/>
    <w:rsid w:val="00EA2206"/>
    <w:rsid w:val="00EA2231"/>
    <w:rsid w:val="00EA2F01"/>
    <w:rsid w:val="00EA374F"/>
    <w:rsid w:val="00EA435A"/>
    <w:rsid w:val="00EA4543"/>
    <w:rsid w:val="00EA63C3"/>
    <w:rsid w:val="00EA6A90"/>
    <w:rsid w:val="00EB4135"/>
    <w:rsid w:val="00EB606B"/>
    <w:rsid w:val="00EC4042"/>
    <w:rsid w:val="00EC4EBD"/>
    <w:rsid w:val="00ED08C6"/>
    <w:rsid w:val="00ED3C32"/>
    <w:rsid w:val="00ED4839"/>
    <w:rsid w:val="00ED48FA"/>
    <w:rsid w:val="00ED5142"/>
    <w:rsid w:val="00ED5602"/>
    <w:rsid w:val="00ED6CEE"/>
    <w:rsid w:val="00ED7200"/>
    <w:rsid w:val="00EE0547"/>
    <w:rsid w:val="00EE075B"/>
    <w:rsid w:val="00EE09FC"/>
    <w:rsid w:val="00EE325C"/>
    <w:rsid w:val="00EE5F9F"/>
    <w:rsid w:val="00EE6662"/>
    <w:rsid w:val="00EE70B9"/>
    <w:rsid w:val="00EF01B9"/>
    <w:rsid w:val="00EF1F9F"/>
    <w:rsid w:val="00EF43A2"/>
    <w:rsid w:val="00EF60E5"/>
    <w:rsid w:val="00EF6B52"/>
    <w:rsid w:val="00EF790B"/>
    <w:rsid w:val="00F01B79"/>
    <w:rsid w:val="00F07277"/>
    <w:rsid w:val="00F158BE"/>
    <w:rsid w:val="00F20D33"/>
    <w:rsid w:val="00F231FE"/>
    <w:rsid w:val="00F24250"/>
    <w:rsid w:val="00F259C0"/>
    <w:rsid w:val="00F27EBB"/>
    <w:rsid w:val="00F324C5"/>
    <w:rsid w:val="00F409C3"/>
    <w:rsid w:val="00F40CB5"/>
    <w:rsid w:val="00F41ACC"/>
    <w:rsid w:val="00F42621"/>
    <w:rsid w:val="00F42993"/>
    <w:rsid w:val="00F43DF9"/>
    <w:rsid w:val="00F45064"/>
    <w:rsid w:val="00F4641B"/>
    <w:rsid w:val="00F46D48"/>
    <w:rsid w:val="00F50866"/>
    <w:rsid w:val="00F50ADE"/>
    <w:rsid w:val="00F555AF"/>
    <w:rsid w:val="00F579D4"/>
    <w:rsid w:val="00F618A6"/>
    <w:rsid w:val="00F61BCB"/>
    <w:rsid w:val="00F61D82"/>
    <w:rsid w:val="00F62F4B"/>
    <w:rsid w:val="00F63077"/>
    <w:rsid w:val="00F64687"/>
    <w:rsid w:val="00F65506"/>
    <w:rsid w:val="00F7062B"/>
    <w:rsid w:val="00F74141"/>
    <w:rsid w:val="00F7477A"/>
    <w:rsid w:val="00F74B9D"/>
    <w:rsid w:val="00F76BAC"/>
    <w:rsid w:val="00F83180"/>
    <w:rsid w:val="00F83CC7"/>
    <w:rsid w:val="00F842A7"/>
    <w:rsid w:val="00F849DF"/>
    <w:rsid w:val="00F8727A"/>
    <w:rsid w:val="00F87E56"/>
    <w:rsid w:val="00F91CBC"/>
    <w:rsid w:val="00F9345D"/>
    <w:rsid w:val="00F94D92"/>
    <w:rsid w:val="00F9606D"/>
    <w:rsid w:val="00F96566"/>
    <w:rsid w:val="00FA1C16"/>
    <w:rsid w:val="00FA5716"/>
    <w:rsid w:val="00FA60C9"/>
    <w:rsid w:val="00FA72B2"/>
    <w:rsid w:val="00FB031E"/>
    <w:rsid w:val="00FB1757"/>
    <w:rsid w:val="00FB2B01"/>
    <w:rsid w:val="00FB320D"/>
    <w:rsid w:val="00FB3455"/>
    <w:rsid w:val="00FB3E42"/>
    <w:rsid w:val="00FB4D45"/>
    <w:rsid w:val="00FC0101"/>
    <w:rsid w:val="00FC112E"/>
    <w:rsid w:val="00FC19DD"/>
    <w:rsid w:val="00FC4035"/>
    <w:rsid w:val="00FD04EE"/>
    <w:rsid w:val="00FD0A72"/>
    <w:rsid w:val="00FE06ED"/>
    <w:rsid w:val="00FE09DF"/>
    <w:rsid w:val="00FE21B4"/>
    <w:rsid w:val="00FE3971"/>
    <w:rsid w:val="00FE5198"/>
    <w:rsid w:val="00FE56A4"/>
    <w:rsid w:val="00FE69D9"/>
    <w:rsid w:val="00FF00A2"/>
    <w:rsid w:val="00FF1339"/>
    <w:rsid w:val="00FF1475"/>
    <w:rsid w:val="00FF3D2F"/>
    <w:rsid w:val="00FF4B3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6E1550"/>
  <w15:docId w15:val="{78C13DC7-5AF6-4FF5-8804-9634D07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B"/>
  </w:style>
  <w:style w:type="paragraph" w:styleId="1">
    <w:name w:val="heading 1"/>
    <w:basedOn w:val="a"/>
    <w:next w:val="a"/>
    <w:link w:val="10"/>
    <w:uiPriority w:val="9"/>
    <w:qFormat/>
    <w:rsid w:val="00CD7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4B23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D4B23"/>
    <w:rPr>
      <w:rFonts w:ascii="Times New Roman CYR" w:eastAsia="Times New Roman" w:hAnsi="Times New Roman CYR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EF6B52"/>
    <w:pPr>
      <w:ind w:left="720"/>
      <w:contextualSpacing/>
    </w:pPr>
  </w:style>
  <w:style w:type="table" w:styleId="a4">
    <w:name w:val="Table Grid"/>
    <w:basedOn w:val="a1"/>
    <w:uiPriority w:val="39"/>
    <w:rsid w:val="00EF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BD4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4B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94AD4"/>
    <w:rPr>
      <w:color w:val="0000FF" w:themeColor="hyperlink"/>
      <w:u w:val="single"/>
    </w:rPr>
  </w:style>
  <w:style w:type="character" w:customStyle="1" w:styleId="blk">
    <w:name w:val="blk"/>
    <w:basedOn w:val="a0"/>
    <w:rsid w:val="00F83CC7"/>
  </w:style>
  <w:style w:type="paragraph" w:styleId="a8">
    <w:name w:val="header"/>
    <w:basedOn w:val="a"/>
    <w:link w:val="a9"/>
    <w:uiPriority w:val="99"/>
    <w:unhideWhenUsed/>
    <w:rsid w:val="00C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3DB"/>
  </w:style>
  <w:style w:type="paragraph" w:styleId="aa">
    <w:name w:val="footer"/>
    <w:basedOn w:val="a"/>
    <w:link w:val="ab"/>
    <w:uiPriority w:val="99"/>
    <w:unhideWhenUsed/>
    <w:rsid w:val="00CD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3DB"/>
  </w:style>
  <w:style w:type="paragraph" w:styleId="ac">
    <w:name w:val="Normal (Web)"/>
    <w:basedOn w:val="a"/>
    <w:uiPriority w:val="99"/>
    <w:unhideWhenUsed/>
    <w:rsid w:val="0084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F82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504C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605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F6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EF01B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09BA"/>
    <w:pPr>
      <w:tabs>
        <w:tab w:val="left" w:pos="660"/>
        <w:tab w:val="right" w:leader="dot" w:pos="10195"/>
      </w:tabs>
      <w:spacing w:after="100"/>
      <w:ind w:firstLine="284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A822CF"/>
    <w:pPr>
      <w:tabs>
        <w:tab w:val="left" w:pos="880"/>
        <w:tab w:val="right" w:leader="dot" w:pos="10195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B450D7"/>
    <w:pPr>
      <w:tabs>
        <w:tab w:val="left" w:pos="1320"/>
        <w:tab w:val="right" w:leader="dot" w:pos="10195"/>
      </w:tabs>
      <w:spacing w:after="100"/>
      <w:ind w:left="284"/>
      <w:jc w:val="both"/>
    </w:pPr>
  </w:style>
  <w:style w:type="paragraph" w:styleId="af1">
    <w:name w:val="caption"/>
    <w:basedOn w:val="a"/>
    <w:next w:val="a"/>
    <w:uiPriority w:val="35"/>
    <w:unhideWhenUsed/>
    <w:qFormat/>
    <w:rsid w:val="003177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256F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256F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256F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56F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256F2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74BB"/>
    <w:rPr>
      <w:color w:val="605E5C"/>
      <w:shd w:val="clear" w:color="auto" w:fill="E1DFDD"/>
    </w:rPr>
  </w:style>
  <w:style w:type="table" w:styleId="af7">
    <w:name w:val="Grid Table Light"/>
    <w:basedOn w:val="a1"/>
    <w:uiPriority w:val="40"/>
    <w:rsid w:val="00464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402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0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8">
    <w:name w:val="Body Text Indent"/>
    <w:basedOn w:val="a"/>
    <w:link w:val="af9"/>
    <w:uiPriority w:val="99"/>
    <w:semiHidden/>
    <w:unhideWhenUsed/>
    <w:rsid w:val="00F43D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4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Динамика завершения ГЭЭ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76364991413111"/>
          <c:y val="0.15899636125029826"/>
          <c:w val="0.7842198891805191"/>
          <c:h val="0.489147578143641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8B-4550-9C44-731C9CA524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8B-4550-9C44-731C9CA5248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559120"/>
        <c:axId val="277558336"/>
      </c:barChart>
      <c:valAx>
        <c:axId val="2775583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59120"/>
        <c:crosses val="autoZero"/>
        <c:crossBetween val="between"/>
      </c:valAx>
      <c:catAx>
        <c:axId val="27755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58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371925166330952"/>
          <c:y val="0.78090686939994569"/>
          <c:w val="0.46951901361167059"/>
          <c:h val="0.155874739795456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 выдачи разрешений на выброс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25-4AAC-9921-9AD648274B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25-4AAC-9921-9AD648274B9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557944"/>
        <c:axId val="277556376"/>
      </c:barChart>
      <c:catAx>
        <c:axId val="27755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56376"/>
        <c:crosses val="autoZero"/>
        <c:auto val="1"/>
        <c:lblAlgn val="ctr"/>
        <c:lblOffset val="100"/>
        <c:noMultiLvlLbl val="0"/>
      </c:catAx>
      <c:valAx>
        <c:axId val="2775563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55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929310629729128"/>
          <c:y val="0.86425621429674226"/>
          <c:w val="0.39049123251980034"/>
          <c:h val="9.162613864443415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Динамика выдачи разрешений на сброс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673410615339749"/>
          <c:y val="0.15863110861142357"/>
          <c:w val="0.75464895013123356"/>
          <c:h val="0.650601487314085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4E-43F1-AB5F-68E2BA1D09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4E-43F1-AB5F-68E2BA1D0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346317800"/>
        <c:axId val="346317408"/>
      </c:barChart>
      <c:catAx>
        <c:axId val="346317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317408"/>
        <c:crosses val="autoZero"/>
        <c:auto val="1"/>
        <c:lblAlgn val="ctr"/>
        <c:lblOffset val="100"/>
        <c:noMultiLvlLbl val="0"/>
      </c:catAx>
      <c:valAx>
        <c:axId val="34631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31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806893507680925"/>
          <c:y val="0.90377486597959034"/>
          <c:w val="0.40045872644297842"/>
          <c:h val="9.622513402040960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 лицензирования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990540244969378"/>
          <c:y val="0.1352777777777778"/>
          <c:w val="0.77407607903178766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9C-4730-8BBD-2AB28B1E6B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9C-4730-8BBD-2AB28B1E6B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094064"/>
        <c:axId val="343093672"/>
      </c:barChart>
      <c:catAx>
        <c:axId val="34309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093672"/>
        <c:crosses val="autoZero"/>
        <c:auto val="1"/>
        <c:lblAlgn val="ctr"/>
        <c:lblOffset val="100"/>
        <c:noMultiLvlLbl val="0"/>
      </c:catAx>
      <c:valAx>
        <c:axId val="3430936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09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360411134175236"/>
          <c:y val="0.88873968878890131"/>
          <c:w val="0.39279162269664747"/>
          <c:h val="0.1112603112110986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Динамика выдачи заключений о соответствии экологическим нормам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7E-4D9F-B40C-CDF392D18F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7E-4D9F-B40C-CDF392D18F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9001736"/>
        <c:axId val="279002128"/>
      </c:barChart>
      <c:catAx>
        <c:axId val="279001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02128"/>
        <c:crosses val="autoZero"/>
        <c:auto val="1"/>
        <c:lblAlgn val="ctr"/>
        <c:lblOffset val="100"/>
        <c:noMultiLvlLbl val="0"/>
      </c:catAx>
      <c:valAx>
        <c:axId val="2790021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00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Динамика утверждения нормативов</a:t>
            </a:r>
            <a:r>
              <a:rPr lang="ru-RU" sz="1600" baseline="0"/>
              <a:t> образования отходов и лимитов на их размещение</a:t>
            </a:r>
            <a:endParaRPr lang="ru-RU" sz="16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5B-49B3-BB86-B4FC0C02CD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5B-49B3-BB86-B4FC0C02CD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4088496"/>
        <c:axId val="344199592"/>
      </c:barChart>
      <c:catAx>
        <c:axId val="34408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199592"/>
        <c:crosses val="autoZero"/>
        <c:auto val="1"/>
        <c:lblAlgn val="ctr"/>
        <c:lblOffset val="100"/>
        <c:noMultiLvlLbl val="0"/>
      </c:catAx>
      <c:valAx>
        <c:axId val="344199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08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233318641523818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Объекты негативного воздействия на окружающую среду по категориям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96-42EE-8EE7-C3ECFACC71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96-42EE-8EE7-C3ECFACC71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96-42EE-8EE7-C3ECFACC71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96-42EE-8EE7-C3ECFACC713D}"/>
              </c:ext>
            </c:extLst>
          </c:dPt>
          <c:dLbls>
            <c:dLbl>
              <c:idx val="0"/>
              <c:layout>
                <c:manualLayout>
                  <c:x val="1.8518518518518517E-2"/>
                  <c:y val="-0.134920634920634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996-42EE-8EE7-C3ECFACC71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222222222222224E-2"/>
                  <c:y val="-1.19047619047619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996-42EE-8EE7-C3ECFACC71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814814814814814"/>
                  <c:y val="3.57142857142855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996-42EE-8EE7-C3ECFACC71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907407407407454E-2"/>
                  <c:y val="-9.12698412698413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996-42EE-8EE7-C3ECFACC71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категория</c:v>
                </c:pt>
                <c:pt idx="1">
                  <c:v>II категория</c:v>
                </c:pt>
                <c:pt idx="2">
                  <c:v>III категория</c:v>
                </c:pt>
                <c:pt idx="3">
                  <c:v>IV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304</c:v>
                </c:pt>
                <c:pt idx="1">
                  <c:v>2611</c:v>
                </c:pt>
                <c:pt idx="2">
                  <c:v>7871</c:v>
                </c:pt>
                <c:pt idx="3">
                  <c:v>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996-42EE-8EE7-C3ECFACC71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703011081948085"/>
          <c:y val="0.31782339707536555"/>
          <c:w val="0.1690810002916302"/>
          <c:h val="0.435583052118485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6F1F-F649-465C-A26C-286D7EAA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ARM032-48</cp:lastModifiedBy>
  <cp:revision>3</cp:revision>
  <cp:lastPrinted>2021-08-04T08:10:00Z</cp:lastPrinted>
  <dcterms:created xsi:type="dcterms:W3CDTF">2021-10-11T10:58:00Z</dcterms:created>
  <dcterms:modified xsi:type="dcterms:W3CDTF">2021-10-11T11:32:00Z</dcterms:modified>
</cp:coreProperties>
</file>