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4B" w:rsidRDefault="009B7DBB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Уральское межрегиональное управление Росприроднадзора </w:t>
      </w:r>
      <w:r w:rsidRPr="009B7DBB">
        <w:rPr>
          <w:b/>
          <w:sz w:val="28"/>
        </w:rPr>
        <w:t>информирует о результатах конкурса на замещение вакантных должностей федеральной государственной гражданской службы</w:t>
      </w:r>
    </w:p>
    <w:bookmarkEnd w:id="0"/>
    <w:p w:rsidR="009D774B" w:rsidRDefault="009D774B">
      <w:pPr>
        <w:spacing w:line="240" w:lineRule="exact"/>
        <w:jc w:val="center"/>
        <w:rPr>
          <w:b/>
          <w:sz w:val="28"/>
        </w:rPr>
      </w:pPr>
    </w:p>
    <w:p w:rsidR="009D774B" w:rsidRDefault="009D774B">
      <w:pPr>
        <w:spacing w:line="240" w:lineRule="exact"/>
        <w:rPr>
          <w:b/>
          <w:sz w:val="28"/>
        </w:rPr>
      </w:pPr>
    </w:p>
    <w:p w:rsidR="009D774B" w:rsidRDefault="009B7DB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признаны победителями на </w:t>
      </w:r>
      <w:r>
        <w:rPr>
          <w:sz w:val="28"/>
          <w:szCs w:val="28"/>
        </w:rPr>
        <w:t>замещение вакантных должностей:</w:t>
      </w:r>
    </w:p>
    <w:p w:rsidR="009D774B" w:rsidRDefault="009B7DBB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b/>
          <w:sz w:val="28"/>
          <w:szCs w:val="28"/>
        </w:rPr>
        <w:t>Сметкина</w:t>
      </w:r>
      <w:proofErr w:type="spellEnd"/>
      <w:r>
        <w:rPr>
          <w:b/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>, на должность 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области;</w:t>
      </w:r>
    </w:p>
    <w:p w:rsidR="009D774B" w:rsidRDefault="009B7DBB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b/>
          <w:sz w:val="28"/>
          <w:szCs w:val="28"/>
        </w:rPr>
        <w:t>Заварухина</w:t>
      </w:r>
      <w:proofErr w:type="spellEnd"/>
      <w:r>
        <w:rPr>
          <w:b/>
          <w:sz w:val="28"/>
          <w:szCs w:val="28"/>
        </w:rPr>
        <w:t xml:space="preserve"> Людмила Васильев</w:t>
      </w:r>
      <w:r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, на должность главного специалиста-эксперта отдела государственного экологического надзора по г. Челябинску и </w:t>
      </w:r>
      <w:proofErr w:type="gramStart"/>
      <w:r>
        <w:rPr>
          <w:sz w:val="28"/>
          <w:szCs w:val="28"/>
        </w:rPr>
        <w:t>Челябинской области</w:t>
      </w:r>
      <w:proofErr w:type="gramEnd"/>
      <w:r>
        <w:rPr>
          <w:sz w:val="28"/>
          <w:szCs w:val="28"/>
        </w:rPr>
        <w:t xml:space="preserve"> и надзора в области охраны атмосферного воздуха;</w:t>
      </w:r>
    </w:p>
    <w:p w:rsidR="009D774B" w:rsidRDefault="009B7DBB">
      <w:pPr>
        <w:numPr>
          <w:ilvl w:val="0"/>
          <w:numId w:val="2"/>
        </w:numPr>
        <w:tabs>
          <w:tab w:val="left" w:pos="1134"/>
        </w:tabs>
        <w:autoSpaceDE w:val="0"/>
        <w:ind w:left="0" w:firstLine="698"/>
        <w:jc w:val="both"/>
        <w:rPr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ДееваЕкатерина</w:t>
      </w:r>
      <w:proofErr w:type="spellEnd"/>
      <w:r>
        <w:rPr>
          <w:b/>
          <w:color w:val="auto"/>
          <w:sz w:val="28"/>
          <w:szCs w:val="28"/>
        </w:rPr>
        <w:t xml:space="preserve"> Сергеевна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 должность специалиста-эксперта отдела государ</w:t>
      </w:r>
      <w:r>
        <w:rPr>
          <w:sz w:val="28"/>
          <w:szCs w:val="28"/>
        </w:rPr>
        <w:t xml:space="preserve">ственного экологического надзора по г. Челябинску и </w:t>
      </w:r>
      <w:proofErr w:type="gramStart"/>
      <w:r>
        <w:rPr>
          <w:sz w:val="28"/>
          <w:szCs w:val="28"/>
        </w:rPr>
        <w:t>Челябинской области</w:t>
      </w:r>
      <w:proofErr w:type="gramEnd"/>
      <w:r>
        <w:rPr>
          <w:sz w:val="28"/>
          <w:szCs w:val="28"/>
        </w:rPr>
        <w:t xml:space="preserve"> и надзора в области охраны атмосферного воздуха;</w:t>
      </w:r>
    </w:p>
    <w:p w:rsidR="009D774B" w:rsidRDefault="009B7DBB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>
        <w:rPr>
          <w:b/>
          <w:sz w:val="28"/>
          <w:szCs w:val="28"/>
        </w:rPr>
        <w:t>Котова Екатерина Александровна</w:t>
      </w:r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должность  специалиста</w:t>
      </w:r>
      <w:proofErr w:type="gramEnd"/>
      <w:r>
        <w:rPr>
          <w:sz w:val="28"/>
          <w:szCs w:val="28"/>
        </w:rPr>
        <w:t>-эксперта отдела государственного геологического надзора и надзора в области и</w:t>
      </w:r>
      <w:r>
        <w:rPr>
          <w:sz w:val="28"/>
          <w:szCs w:val="28"/>
        </w:rPr>
        <w:t>спользования и охраны водных объектов по Челябинской области;</w:t>
      </w:r>
    </w:p>
    <w:p w:rsidR="009D774B" w:rsidRDefault="009B7DBB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proofErr w:type="spellStart"/>
      <w:r>
        <w:rPr>
          <w:b/>
          <w:sz w:val="28"/>
          <w:szCs w:val="28"/>
        </w:rPr>
        <w:t>Флягин</w:t>
      </w:r>
      <w:proofErr w:type="spellEnd"/>
      <w:r>
        <w:rPr>
          <w:b/>
          <w:sz w:val="28"/>
          <w:szCs w:val="28"/>
        </w:rPr>
        <w:t xml:space="preserve"> Владимир Николаевич</w:t>
      </w:r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должность  главного</w:t>
      </w:r>
      <w:proofErr w:type="gramEnd"/>
      <w:r>
        <w:rPr>
          <w:sz w:val="28"/>
          <w:szCs w:val="28"/>
        </w:rPr>
        <w:t xml:space="preserve"> специалиста-эксперта межрегионального отдела правового обеспечения;</w:t>
      </w:r>
    </w:p>
    <w:p w:rsidR="009D774B" w:rsidRDefault="009B7DBB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>
        <w:rPr>
          <w:b/>
          <w:bCs/>
          <w:sz w:val="28"/>
          <w:szCs w:val="28"/>
        </w:rPr>
        <w:t xml:space="preserve">Исмагилова Динара </w:t>
      </w:r>
      <w:proofErr w:type="spellStart"/>
      <w:r>
        <w:rPr>
          <w:b/>
          <w:bCs/>
          <w:sz w:val="28"/>
          <w:szCs w:val="28"/>
        </w:rPr>
        <w:t>Равиловна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 должность старшего специалиста 1 разряда ме</w:t>
      </w:r>
      <w:r>
        <w:rPr>
          <w:sz w:val="28"/>
          <w:szCs w:val="28"/>
        </w:rPr>
        <w:t>жрегионального отдела бухгалтерского и финансового обеспечения.</w:t>
      </w:r>
    </w:p>
    <w:p w:rsidR="009D774B" w:rsidRDefault="009D774B">
      <w:pPr>
        <w:tabs>
          <w:tab w:val="left" w:pos="1134"/>
        </w:tabs>
        <w:autoSpaceDE w:val="0"/>
        <w:jc w:val="both"/>
        <w:rPr>
          <w:sz w:val="28"/>
          <w:szCs w:val="28"/>
        </w:rPr>
      </w:pPr>
    </w:p>
    <w:p w:rsidR="009D774B" w:rsidRDefault="009B7DBB">
      <w:pPr>
        <w:tabs>
          <w:tab w:val="left" w:pos="1134"/>
        </w:tabs>
        <w:autoSpaceDE w:val="0"/>
        <w:jc w:val="both"/>
      </w:pPr>
      <w:r>
        <w:rPr>
          <w:sz w:val="28"/>
          <w:szCs w:val="28"/>
        </w:rPr>
        <w:t>Включены в кадровый резерв Управления для замещения должностей федеральной государственной гражданской службы старшей группы должностей категории «специалисты»: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709"/>
        <w:jc w:val="both"/>
      </w:pPr>
      <w:proofErr w:type="spellStart"/>
      <w:r>
        <w:rPr>
          <w:b/>
          <w:sz w:val="28"/>
          <w:szCs w:val="28"/>
        </w:rPr>
        <w:t>Рыкунова</w:t>
      </w:r>
      <w:proofErr w:type="spellEnd"/>
      <w:r>
        <w:rPr>
          <w:b/>
          <w:sz w:val="28"/>
          <w:szCs w:val="28"/>
        </w:rPr>
        <w:t xml:space="preserve"> Мария Сергеевна</w:t>
      </w:r>
      <w:r>
        <w:rPr>
          <w:sz w:val="28"/>
          <w:szCs w:val="28"/>
        </w:rPr>
        <w:t>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709"/>
        <w:jc w:val="both"/>
      </w:pPr>
      <w:r>
        <w:rPr>
          <w:b/>
          <w:sz w:val="28"/>
          <w:szCs w:val="28"/>
        </w:rPr>
        <w:t>Буял</w:t>
      </w:r>
      <w:r>
        <w:rPr>
          <w:b/>
          <w:sz w:val="28"/>
          <w:szCs w:val="28"/>
        </w:rPr>
        <w:t>ов Андрей Михайлович</w:t>
      </w:r>
      <w:r>
        <w:rPr>
          <w:sz w:val="28"/>
          <w:szCs w:val="28"/>
        </w:rPr>
        <w:t>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709"/>
        <w:jc w:val="both"/>
      </w:pPr>
      <w:r>
        <w:rPr>
          <w:b/>
          <w:sz w:val="28"/>
          <w:szCs w:val="28"/>
        </w:rPr>
        <w:t>Морозов Александр Юрьевич;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Верещагина Алина Владимировна;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709"/>
        <w:jc w:val="both"/>
      </w:pPr>
      <w:r>
        <w:rPr>
          <w:b/>
          <w:sz w:val="28"/>
          <w:szCs w:val="28"/>
        </w:rPr>
        <w:t xml:space="preserve">Чупракова </w:t>
      </w:r>
      <w:proofErr w:type="spellStart"/>
      <w:r>
        <w:rPr>
          <w:b/>
          <w:sz w:val="28"/>
          <w:szCs w:val="28"/>
        </w:rPr>
        <w:t>ВикторияВладимировна</w:t>
      </w:r>
      <w:proofErr w:type="spellEnd"/>
      <w:r>
        <w:rPr>
          <w:sz w:val="28"/>
          <w:szCs w:val="28"/>
        </w:rPr>
        <w:t>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69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Куликов Андрей Александрович;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Хамзина</w:t>
      </w:r>
      <w:proofErr w:type="spellEnd"/>
      <w:r>
        <w:rPr>
          <w:b/>
          <w:sz w:val="28"/>
          <w:szCs w:val="28"/>
        </w:rPr>
        <w:t xml:space="preserve"> Милена </w:t>
      </w:r>
      <w:proofErr w:type="spellStart"/>
      <w:r>
        <w:rPr>
          <w:b/>
          <w:sz w:val="28"/>
          <w:szCs w:val="28"/>
        </w:rPr>
        <w:t>Герцевна</w:t>
      </w:r>
      <w:proofErr w:type="spellEnd"/>
      <w:r>
        <w:rPr>
          <w:b/>
          <w:sz w:val="28"/>
          <w:szCs w:val="28"/>
        </w:rPr>
        <w:t>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Щербинина Ксения Сергеевна;</w:t>
      </w:r>
    </w:p>
    <w:p w:rsidR="009D774B" w:rsidRDefault="009B7DBB">
      <w:pPr>
        <w:numPr>
          <w:ilvl w:val="0"/>
          <w:numId w:val="1"/>
        </w:numPr>
        <w:tabs>
          <w:tab w:val="clear" w:pos="708"/>
          <w:tab w:val="left" w:pos="1134"/>
        </w:tabs>
        <w:autoSpaceDE w:val="0"/>
        <w:spacing w:after="240"/>
        <w:ind w:left="0" w:firstLine="709"/>
        <w:jc w:val="both"/>
        <w:rPr>
          <w:b/>
          <w:sz w:val="28"/>
        </w:rPr>
      </w:pPr>
      <w:r>
        <w:rPr>
          <w:b/>
          <w:sz w:val="28"/>
          <w:szCs w:val="28"/>
        </w:rPr>
        <w:t>Дягилева Наталья Георгиевна.</w:t>
      </w:r>
    </w:p>
    <w:sectPr w:rsidR="009D774B">
      <w:headerReference w:type="default" r:id="rId7"/>
      <w:pgSz w:w="11906" w:h="16838"/>
      <w:pgMar w:top="1134" w:right="707" w:bottom="709" w:left="1701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7DBB">
      <w:r>
        <w:separator/>
      </w:r>
    </w:p>
  </w:endnote>
  <w:endnote w:type="continuationSeparator" w:id="0">
    <w:p w:rsidR="00000000" w:rsidRDefault="009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7DBB">
      <w:r>
        <w:separator/>
      </w:r>
    </w:p>
  </w:footnote>
  <w:footnote w:type="continuationSeparator" w:id="0">
    <w:p w:rsidR="00000000" w:rsidRDefault="009B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4B" w:rsidRDefault="009B7DBB">
    <w:pPr>
      <w:pStyle w:val="ab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774B" w:rsidRDefault="009B7DBB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05pt;height:13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" o:allowincell="f" filled="f" stroked="f" strokeweight="0">
              <v:textbox style="mso-fit-shape-to-text:t" inset="0,0,0,0">
                <w:txbxContent>
                  <w:p w:rsidR="009D774B" w:rsidRDefault="009B7DBB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9D774B" w:rsidRDefault="009D77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551"/>
    <w:multiLevelType w:val="multilevel"/>
    <w:tmpl w:val="93A6E36C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55918"/>
    <w:multiLevelType w:val="multilevel"/>
    <w:tmpl w:val="60DEA190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61883"/>
    <w:multiLevelType w:val="multilevel"/>
    <w:tmpl w:val="448E7A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A6B7C"/>
    <w:multiLevelType w:val="multilevel"/>
    <w:tmpl w:val="78F60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74B"/>
    <w:rsid w:val="009B7DBB"/>
    <w:rsid w:val="009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06A5-992F-4318-A800-E21D1CE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Верхний колонтитул1"/>
    <w:qFormat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a3">
    <w:name w:val="Текст выноски Знак"/>
    <w:link w:val="a4"/>
    <w:qFormat/>
    <w:rPr>
      <w:rFonts w:ascii="Tahoma" w:hAnsi="Tahoma"/>
      <w:sz w:val="16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Нижний колонтитул1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0"/>
    <w:qFormat/>
  </w:style>
  <w:style w:type="character" w:customStyle="1" w:styleId="14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  <w:lang w:val="ru-RU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  <w:lang w:val="ru-RU"/>
    </w:rPr>
  </w:style>
  <w:style w:type="character" w:customStyle="1" w:styleId="WW8Num4z0">
    <w:name w:val="WW8Num4z0"/>
    <w:qFormat/>
    <w:rPr>
      <w:sz w:val="28"/>
      <w:szCs w:val="28"/>
      <w:lang w:val="ru-RU"/>
    </w:rPr>
  </w:style>
  <w:style w:type="paragraph" w:styleId="a5">
    <w:name w:val="Title"/>
    <w:next w:val="a6"/>
    <w:uiPriority w:val="10"/>
    <w:qFormat/>
    <w:rPr>
      <w:rFonts w:ascii="XO Thames" w:hAnsi="XO Thames"/>
      <w:b/>
      <w:sz w:val="52"/>
    </w:rPr>
  </w:style>
  <w:style w:type="paragraph" w:styleId="a6">
    <w:name w:val="Body Text"/>
    <w:basedOn w:val="a"/>
    <w:pPr>
      <w:spacing w:beforeAutospacing="1" w:afterAutospacing="1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Колонтитул"/>
    <w:qFormat/>
    <w:pPr>
      <w:spacing w:line="360" w:lineRule="auto"/>
    </w:pPr>
    <w:rPr>
      <w:rFonts w:ascii="XO Thames" w:hAnsi="XO Thame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15">
    <w:name w:val="Основной шрифт абзаца1"/>
    <w:qFormat/>
  </w:style>
  <w:style w:type="paragraph" w:styleId="30">
    <w:name w:val="toc 3"/>
    <w:next w:val="a"/>
    <w:uiPriority w:val="39"/>
    <w:pPr>
      <w:ind w:left="400"/>
    </w:pPr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a4">
    <w:name w:val="Balloon Text"/>
    <w:basedOn w:val="a"/>
    <w:link w:val="a3"/>
    <w:qFormat/>
    <w:rPr>
      <w:rFonts w:ascii="Tahoma" w:hAnsi="Tahoma"/>
      <w:sz w:val="16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customStyle="1" w:styleId="ae">
    <w:name w:val="Содержимое врезки"/>
    <w:basedOn w:val="a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customStyle="1" w:styleId="1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Леман Мария Леонидовна</cp:lastModifiedBy>
  <cp:revision>3</cp:revision>
  <dcterms:created xsi:type="dcterms:W3CDTF">2022-12-05T10:09:00Z</dcterms:created>
  <dcterms:modified xsi:type="dcterms:W3CDTF">2022-12-05T10:10:00Z</dcterms:modified>
  <dc:language>ru-RU</dc:language>
</cp:coreProperties>
</file>