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eastAsia="ru-RU"/>
        </w:rPr>
        <w:br/>
        <w:t>Объявление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shd w:fill="FFFFFF" w:val="clear"/>
          <w:lang w:eastAsia="ru-RU"/>
        </w:rPr>
        <w:t>о приме документов для участия в конкурсе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shd w:fill="FFFFFF" w:val="clear"/>
          <w:lang w:eastAsia="ru-RU"/>
        </w:rPr>
        <w:t xml:space="preserve">на замещение вакантных должностей государственной гражданской службы в Верхне-Волжском межрегиональном  управлении Федеральной службы по надзору в сфере природопользования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Верхне-Волжское 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tbl>
      <w:tblPr>
        <w:tblW w:w="923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"/>
        <w:gridCol w:w="2544"/>
        <w:gridCol w:w="2846"/>
        <w:gridCol w:w="1264"/>
        <w:gridCol w:w="2096"/>
      </w:tblGrid>
      <w:tr>
        <w:trPr>
          <w:trHeight w:val="1038" w:hRule="atLeast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>
        <w:trPr>
          <w:trHeight w:val="432" w:hRule="atLeast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Отдел государственного экологического надзора по 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Ярославской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области</w:t>
            </w:r>
          </w:p>
        </w:tc>
      </w:tr>
      <w:tr>
        <w:trPr>
          <w:trHeight w:val="1069" w:hRule="atLeast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Старшая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специалисты</w:t>
            </w:r>
          </w:p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Ярославль</w:t>
            </w:r>
          </w:p>
        </w:tc>
      </w:tr>
      <w:tr>
        <w:trPr>
          <w:trHeight w:val="1069" w:hRule="atLeast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2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Старшая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специалисты</w:t>
            </w:r>
          </w:p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Ярославль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ahoma" w:ascii="Tahoma" w:hAnsi="Tahoma"/>
          <w:color w:val="333333"/>
          <w:kern w:val="0"/>
          <w:sz w:val="20"/>
          <w:szCs w:val="20"/>
          <w:lang w:val="ru-RU" w:eastAsia="ru-RU" w:bidi="ar-SA"/>
        </w:rPr>
        <w:t> </w:t>
      </w:r>
    </w:p>
    <w:p>
      <w:pPr>
        <w:pStyle w:val="Normal"/>
        <w:shd w:val="clear" w:color="auto" w:fill="FFFFFF"/>
        <w:spacing w:lineRule="exact" w:line="282" w:before="0" w:after="0"/>
        <w:contextualSpacing/>
        <w:jc w:val="center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4"/>
          <w:szCs w:val="24"/>
          <w:highlight w:val="white"/>
          <w:lang w:val="ru-RU" w:eastAsia="ru-RU" w:bidi="ar-SA"/>
        </w:rPr>
        <w:t xml:space="preserve">  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4"/>
          <w:szCs w:val="24"/>
          <w:highlight w:val="white"/>
          <w:lang w:val="ru-RU" w:eastAsia="ru-RU" w:bidi="ar-SA"/>
        </w:rPr>
        <w:t xml:space="preserve">Квалификационные требования для замещения должности </w:t>
      </w:r>
    </w:p>
    <w:p>
      <w:pPr>
        <w:pStyle w:val="Normal"/>
        <w:widowControl w:val="false"/>
        <w:numPr>
          <w:ilvl w:val="0"/>
          <w:numId w:val="0"/>
        </w:numPr>
        <w:spacing w:lineRule="exact" w:line="282" w:before="0" w:after="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  <w:t xml:space="preserve">гражданского служащего </w:t>
      </w:r>
    </w:p>
    <w:p>
      <w:pPr>
        <w:pStyle w:val="Normal"/>
        <w:widowControl w:val="false"/>
        <w:spacing w:lineRule="exact" w:line="22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должен иметь: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высшее образование;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стаж государственной гражданской службы или работы</w:t>
        <w:br/>
        <w:t>по специальности, направлению подготовки, по направлению деятельности – без предъявления требования к стажу.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должен обладать следующими знаниями: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1) знанием государственного языка Российской Федерации (русского языка);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2) знаниями основ: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а) Конституции Российской Федерации;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г) Федерального закона от 25 декабря 2008 г. № 273-ФЗ </w:t>
        <w:br/>
        <w:t xml:space="preserve"> «О противодействии коррупции»;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3) знаниями и умения в области информационно-коммуникационных технологий;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4) знание основ информационной безопасности и защиты информации, включая: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</w:t>
        <w:br/>
        <w:t xml:space="preserve"> надежности паролей;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  <w:br/>
        <w:t>и социальных сетей, в том числе в части наличия дополнительных рисков</w:t>
        <w:br/>
        <w:t>и угроз, возникающих при использовании личных учетных записей</w:t>
        <w:br/>
        <w:t>на служебных средствах вычислительной техники (компьютерах);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</w:t>
        <w:br/>
        <w:t>и спам-рассылки, умение корректно и своевременно реагировать на получение таких электронных сообщений;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</w:t>
        <w:br/>
        <w:t>с использованием мобильных устройств;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</w:t>
        <w:br/>
        <w:t>к служебным средствам вычислительной техники (компьютерам).</w:t>
      </w:r>
    </w:p>
    <w:p>
      <w:pPr>
        <w:pStyle w:val="Style22"/>
        <w:spacing w:lineRule="auto" w:line="240" w:before="0" w:after="0"/>
        <w:ind w:left="0" w:firstLine="709"/>
        <w:contextualSpacing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5) знание основных положений законодательства о персональных данных, включая: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понятие персональных данных, принципы и условия их обработки;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меры по обеспечению безопасности персональных данных при</w:t>
        <w:br/>
        <w:t>их обработке в информационных системах.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6) знание общих принципов функционирования системы электронного документооборота, включая: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7) знание основных положений законодательства об электронной подписи, включая: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понятие и виды электронных подписей;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должен обладать следующими умениями: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1) общие умения: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мыслить системно (стратегически);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планировать, рационально использовать служебное время и достигать результата;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коммуникативные умения;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управлять изменениями.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2) основные знания и умения по применению персонального компьютера: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умение работать с общими сетевыми ресурсами (сетевыми дисками, папками).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Для замещения должности гражданского служащего </w:t>
        <w:br/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должен иметь высшее образование по направлению подготовки (специальности) профессионального образования   по направлению деятельности.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7.2. Гражданский служащий должен обладать следующими профессиональными знаниями: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Федеральный закон от 10 января 2002 г. № 7-ФЗ «Об охране окружающей среды»;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Постановление Правительства РФ от 30.07.2004 № 400  </w:t>
        <w:br/>
        <w:t xml:space="preserve">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bookmarkStart w:id="0" w:name="_Hlk35867013"/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Гражданский служащий </w:t>
      </w:r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иные профессиональные знания гражданского служащего должны включать: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порядок разработки распорядительных и организационных документов по направлению деятельности;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нормы этики и делового общения.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Гражданский служащий должен обладать следующими профессиональными умениями:  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разработка проектов организационных и распорядительных документов по направлению деятельности;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работа в системе электронного документооборота, используемой в Росприроднадзоре;</w:t>
      </w:r>
    </w:p>
    <w:p>
      <w:pPr>
        <w:pStyle w:val="Normal"/>
        <w:spacing w:lineRule="exact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>
      <w:pPr>
        <w:pStyle w:val="Normal"/>
        <w:widowControl w:val="false"/>
        <w:spacing w:lineRule="exact" w:line="240" w:before="0" w:after="0"/>
        <w:ind w:firstLine="709"/>
        <w:contextualSpacing/>
        <w:jc w:val="center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Должностные обязанности, права и ответственность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Должностные обязанности: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Гражданский служащий исполняет обязанности, установленные </w:t>
      </w:r>
      <w:hyperlink r:id="rId2">
        <w:r>
          <w:rPr>
            <w:rStyle w:val="Style13"/>
            <w:rFonts w:eastAsia="Calibri" w:cs="Times New Roman" w:ascii="Times New Roman" w:hAnsi="Times New Roman" w:eastAsiaTheme="minorHAnsi"/>
            <w:color w:val="auto"/>
            <w:kern w:val="0"/>
            <w:sz w:val="24"/>
            <w:szCs w:val="24"/>
            <w:lang w:val="ru-RU" w:eastAsia="en-US" w:bidi="ar-SA"/>
          </w:rPr>
          <w:t>статьей 15</w:t>
        </w:r>
      </w:hyperlink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 Федерального закона о гражданской службе;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>
      <w:pPr>
        <w:pStyle w:val="ConsPlusNonformat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 целях реализации функций, возложенных на отдел, гражданский служащий обязан: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2) исполнять должностные обязанности в соответствии с должностным регламентом;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3) исполнять поручения соответствующих руководителей, данные</w:t>
        <w:br/>
        <w:t>в пределах их полномочий, установленных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4) соблюдать при исполнении должностных обязанностей права</w:t>
        <w:br/>
        <w:t>и законные интересы граждан и организаций;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5) соблюдать служебный распорядок Росприроднадзора;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6) поддерживать уровень квалификации, необходимый для надлежащего исполнения должностных обязанностей;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8) беречь государственное имущество, в том числе предоставленное ему для исполнения должностных обязанностей;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10) сообщать о выходе из гражданства Российской Федерации или</w:t>
        <w:br/>
        <w:t>о приобретении гражданства другого государства в день выхода</w:t>
        <w:br/>
        <w:t>из гражданства Российской Федерации или в день приобретения гражданства другого государства;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11) соблюдать ограничения, выполнять обязательства и требования</w:t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Должностные обязанности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главного специалиста -эксперта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 отдела государственного экологического надзора по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Ярослаской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 области,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ведущего специалиста -эксперта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 отдела государственного экологического надзора по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Ярослаской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области :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u w:val="single"/>
          <w:lang w:val="ru-RU" w:eastAsia="en-US" w:bidi="ar-SA"/>
        </w:rPr>
        <w:t>осуществлять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 в пределах своей компетенции государственный экологический надзор, включающий в себя:</w:t>
      </w:r>
    </w:p>
    <w:p>
      <w:pPr>
        <w:pStyle w:val="Normal"/>
        <w:shd w:val="clear" w:color="auto" w:fill="FFFFFF"/>
        <w:spacing w:lineRule="auto" w:line="240" w:before="0" w:after="0"/>
        <w:ind w:firstLine="701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федеральный государственный надзор за геологическим изучением, рациональным использованием и охраной недр;</w:t>
      </w:r>
    </w:p>
    <w:p>
      <w:pPr>
        <w:pStyle w:val="Normal"/>
        <w:shd w:val="clear" w:color="auto" w:fill="FFFFFF"/>
        <w:spacing w:lineRule="auto" w:line="240" w:before="0" w:after="0"/>
        <w:ind w:firstLine="701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 государственный земельный  надзор;</w:t>
      </w:r>
    </w:p>
    <w:p>
      <w:pPr>
        <w:pStyle w:val="Normal"/>
        <w:shd w:val="clear" w:color="auto" w:fill="FFFFFF"/>
        <w:spacing w:lineRule="auto" w:line="240" w:before="0" w:after="0"/>
        <w:ind w:firstLine="701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государственный надзор в области обращения с отходами;</w:t>
      </w:r>
    </w:p>
    <w:p>
      <w:pPr>
        <w:pStyle w:val="Normal"/>
        <w:shd w:val="clear" w:color="auto" w:fill="FFFFFF"/>
        <w:spacing w:lineRule="auto" w:line="240" w:before="0" w:after="0"/>
        <w:ind w:firstLine="701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государственный надзор в области охраны атмосферного воздуха;</w:t>
      </w:r>
    </w:p>
    <w:p>
      <w:pPr>
        <w:pStyle w:val="Normal"/>
        <w:shd w:val="clear" w:color="auto" w:fill="FFFFFF"/>
        <w:spacing w:lineRule="auto" w:line="240" w:before="0" w:after="0"/>
        <w:ind w:firstLine="701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государственный надзор в области   использования и охраны водных объектов;</w:t>
      </w:r>
    </w:p>
    <w:p>
      <w:pPr>
        <w:pStyle w:val="Normal"/>
        <w:shd w:val="clear" w:color="auto" w:fill="FFFFFF"/>
        <w:spacing w:lineRule="auto" w:line="240" w:before="0" w:after="0"/>
        <w:ind w:firstLine="701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  <w:t>- 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  <w:t>-  государственный надзор в области охраны и использования особо охраняемых природных территорий федерального значения;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  <w:t>-  федеральный государственный охотничий надзор на особо охраняемых природных территориях федерального значения;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  <w:t>-  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- государственный надзор за соблюдением требований к обращению с веществами, разрушающими озоновый слой;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ООПТ федерального значения;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осуществлять контроль за выполнением уполномоченными органами исполнительной власти Тверской области переданных им полномочий в области водных отношений, охраны и использования объектов животного мира, 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Тверской области переданных им указанных полномочий Российской Федерации, осуществляемых за счет субвенций из федерального бюджета, в пределах своей компетенции;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участвовать в формировании и согласовании ежегодного плана проведения проверок;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участвовать в ведении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готовить разделы ежемесячных, квартальных, полугодовых и годовых отчетов руководству Межрегионального управления в пределах своей компетенции;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представлять интересы Межрегионального управления по поручению руководителя и заместителя руководителя в организациях (учреждениях) по вопросам, входящим в компетенцию отдела.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Права: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Гражданский служащий имеет права, установленные </w:t>
        <w:br/>
      </w:r>
      <w:hyperlink r:id="rId3">
        <w:r>
          <w:rPr>
            <w:rStyle w:val="Style13"/>
            <w:rFonts w:eastAsia="Calibri" w:cs="Times New Roman" w:ascii="Times New Roman" w:hAnsi="Times New Roman" w:eastAsiaTheme="minorHAnsi"/>
            <w:color w:val="auto"/>
            <w:kern w:val="0"/>
            <w:sz w:val="24"/>
            <w:szCs w:val="24"/>
            <w:lang w:val="ru-RU" w:eastAsia="en-US" w:bidi="ar-SA"/>
          </w:rPr>
          <w:t>статьей 14</w:t>
        </w:r>
      </w:hyperlink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 Федерального закона о гражданской службе;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 целях исполнения своих должностных обязанностей гражданский служащий имеет право на: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3) отдых, обеспечиваемый установлением нормальной продолжительности служебного времени, предоставлением выходных дней</w:t>
        <w:br/>
        <w:t>и нерабочих праздничных дней, а также оплачиваемых основного</w:t>
        <w:br/>
        <w:t>и дополнительных отпусков;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5) получение в установленном порядке информации и материалов, необходимых для исполнения должностных обязанностей, а также</w:t>
        <w:br/>
        <w:t>на внесение предложений о совершенствовании деятельности государственного органа;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9) защиту сведений о гражданском служащем;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10) должностной рост на конкурсной основе;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12) членство в профессиональном союзе;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13) рассмотрение индивидуальных служебных споров в соответствии</w:t>
        <w:br/>
        <w:t>с Федеральным законом о гражданской службе и другими федеральными законами;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14) проведение по его заявлению служебной проверки;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16) медицинское страхование в соответствии с Федеральным законом</w:t>
        <w:br/>
        <w:t>о гражданской службе;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18) государственное пенсионное обеспечение в соответствии</w:t>
        <w:br/>
        <w:t>с Федеральным законом от 15.12.2001 № 166-ФЗ «О государственном пенсионном обеспечении в Российской Федерации»;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ab/>
        <w:t>19) принятие решения в соответствии с должностными обязанностями;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>
      <w:pPr>
        <w:pStyle w:val="ConsPlusNonformat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</w:t>
        <w:br/>
        <w:t>и иными правовыми актами Росприроднадзора.</w:t>
      </w:r>
    </w:p>
    <w:p>
      <w:pPr>
        <w:pStyle w:val="ConsPlusNonformat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Гражданский служащий за неисполнение или ненадлежащее исполнение должностных обязанностей может быть привлечен</w:t>
        <w:br/>
        <w:t>к ответственности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</w:r>
      <w:bookmarkStart w:id="1" w:name="Par2929"/>
      <w:bookmarkStart w:id="2" w:name="Par2929"/>
      <w:bookmarkEnd w:id="2"/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  <w:t>Показатели эффективности и результативности</w:t>
      </w:r>
    </w:p>
    <w:p>
      <w:pPr>
        <w:pStyle w:val="Normal"/>
        <w:widowControl w:val="false"/>
        <w:spacing w:lineRule="exact" w:line="282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  <w:t>профессиональной служебной деятельности</w:t>
      </w:r>
    </w:p>
    <w:p>
      <w:pPr>
        <w:pStyle w:val="Normal"/>
        <w:widowControl w:val="false"/>
        <w:spacing w:lineRule="exact" w:line="282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умению рационально использовать рабочее время, расставлять приоритеты;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осознанию ответственности за последствия своих действий, принимаемых решений.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</w:r>
    </w:p>
    <w:p>
      <w:pPr>
        <w:pStyle w:val="ConsPlusNonformat"/>
        <w:spacing w:lineRule="exact" w:line="282" w:before="0" w:after="0"/>
        <w:ind w:firstLine="708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  <w:t>Условия и порядок поступления на государственную гражданскую службу в Верхне-Волжское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333333"/>
          <w:kern w:val="0"/>
          <w:sz w:val="24"/>
          <w:szCs w:val="24"/>
          <w:lang w:val="ru-RU" w:eastAsia="ru-RU" w:bidi="ar-SA"/>
        </w:rPr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признание гражданина решением суда недееспособным или ограниченно дееспособным;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выход из гражданства Российской Федерации или приобретения гражданства другого государства;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представление подложных документов или заведомо ложных сведений при поступлении на гражданскую службу;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>
      <w:pPr>
        <w:pStyle w:val="ConsPlusNonformat"/>
        <w:spacing w:lineRule="exact" w:line="282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  </w:t>
        <w:br/>
        <w:t xml:space="preserve">от 1 октября 2018 № 365 </w:t>
      </w:r>
    </w:p>
    <w:p>
      <w:pPr>
        <w:pStyle w:val="Normal"/>
        <w:widowControl/>
        <w:shd w:val="clear" w:color="auto" w:fill="FFFFFF"/>
        <w:bidi w:val="0"/>
        <w:spacing w:lineRule="exact" w:line="282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333333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kern w:val="0"/>
          <w:sz w:val="24"/>
          <w:szCs w:val="24"/>
          <w:highlight w:val="white"/>
          <w:lang w:val="ru-RU" w:eastAsia="ru-RU" w:bidi="ar-SA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>
      <w:pPr>
        <w:pStyle w:val="Normal"/>
        <w:shd w:val="clear" w:color="auto" w:fill="FFFFFF"/>
        <w:spacing w:lineRule="exact" w:line="282" w:before="0" w:after="0"/>
        <w:contextualSpacing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cs="Times New Roman" w:ascii="Times New Roman" w:hAnsi="Times New Roman"/>
          <w:sz w:val="24"/>
          <w:szCs w:val="24"/>
        </w:rPr>
        <w:t xml:space="preserve"> межрегиональный отдел правового, кадрового и административно-хозяйственного обеспечения Верхне-Волжского межрегионального  управления Федеральной службы по надзору в сфере природопользования по адресу: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150055, г. Ярославль, ул. Красноборская, д.8, каб. 25.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Контактный телефон:  8(4852)24-37-88; 8(4852)35-91-55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>
      <w:pPr>
        <w:pStyle w:val="Normal"/>
        <w:tabs>
          <w:tab w:val="left" w:pos="8520" w:leader="none"/>
        </w:tabs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Срок представления документов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bookmarkStart w:id="3" w:name="__DdeLink__2463_1562210009"/>
      <w:bookmarkStart w:id="4" w:name="__DdeLink__1753_1570924045"/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с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30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декабря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по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19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декабря 2021 г.</w:t>
      </w:r>
      <w:bookmarkEnd w:id="3"/>
      <w:bookmarkEnd w:id="4"/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(включительно).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cs="Times New Roman" w:ascii="Times New Roman" w:hAnsi="Times New Roman"/>
          <w:b/>
          <w:sz w:val="24"/>
          <w:szCs w:val="24"/>
        </w:rPr>
        <w:t>документы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согласие на обработку персональных данных;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 № 667-р с изменениями от 20 ноября 2019 года, с приложением фотографии;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копию паспорта или заменяющего его документа (подлинник документа предъявляется лично по прибытии на конкурс);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деятельность гражданина;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здравоохранения и социального развития РФ от 14.12.2009    № 984 н);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pStyle w:val="Normal"/>
        <w:spacing w:lineRule="auto" w:line="240" w:before="0" w:after="0"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Конкурс проводится в два этапа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Первый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этапа конкурса –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с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30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декабря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по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19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декабря 2021 г.,</w:t>
      </w:r>
      <w:r>
        <w:rPr>
          <w:rFonts w:cs="Times New Roman" w:ascii="Times New Roman" w:hAnsi="Times New Roman"/>
          <w:sz w:val="24"/>
          <w:szCs w:val="24"/>
        </w:rPr>
        <w:t xml:space="preserve"> о результатах которого претендентам сообщается в письменной форме.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 xml:space="preserve">Второй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этап будет проводиться по адресу: г. Тверь, Волоколамский проспект, д.3,  каб. 202.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Примерный комплекс тестовых вопросов размещен в разделе «Тесты для самопроверки» в федеральной государств енной информационной системе «Госслужба» (http://gossluzhba.gov.ru).</w:t>
      </w:r>
    </w:p>
    <w:p>
      <w:pPr>
        <w:pStyle w:val="Normal"/>
        <w:spacing w:lineRule="auto" w:line="240" w:before="0" w:after="0"/>
        <w:ind w:firstLine="9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Сообщение о дате, месте и времени проведения </w:t>
      </w:r>
      <w:r>
        <w:rPr>
          <w:rFonts w:cs="Times New Roman" w:ascii="Times New Roman" w:hAnsi="Times New Roman"/>
          <w:b/>
          <w:i/>
          <w:sz w:val="24"/>
          <w:szCs w:val="24"/>
        </w:rPr>
        <w:t>второго</w:t>
      </w:r>
      <w:r>
        <w:rPr>
          <w:rFonts w:cs="Times New Roman" w:ascii="Times New Roman" w:hAnsi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Предварительная дата проведения 2 этапа конкурса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03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февраля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202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г. 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>
      <w:type w:val="nextPage"/>
      <w:pgSz w:w="11906" w:h="16838"/>
      <w:pgMar w:left="1701" w:right="845" w:header="0" w:top="1134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385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385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00385e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0038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0385e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75b66"/>
    <w:rPr/>
  </w:style>
  <w:style w:type="character" w:styleId="3" w:customStyle="1">
    <w:name w:val="Основной текст с отступом 3 Знак"/>
    <w:basedOn w:val="DefaultParagraphFont"/>
    <w:link w:val="3"/>
    <w:semiHidden/>
    <w:qFormat/>
    <w:rsid w:val="00975b6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7">
    <w:name w:val="ListLabel 7"/>
    <w:qFormat/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337AB7"/>
      <w:sz w:val="20"/>
      <w:szCs w:val="20"/>
      <w:lang w:eastAsia="ru-RU"/>
    </w:rPr>
  </w:style>
  <w:style w:type="character" w:styleId="ListLabel9">
    <w:name w:val="ListLabel 9"/>
    <w:qFormat/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ListLabel10">
    <w:name w:val="ListLabel 10"/>
    <w:qFormat/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ListLabel12">
    <w:name w:val="ListLabel 12"/>
    <w:qFormat/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003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003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003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qFormat/>
    <w:rsid w:val="009942ff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f5f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975b66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975b6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0"/>
    <w:semiHidden/>
    <w:unhideWhenUsed/>
    <w:qFormat/>
    <w:rsid w:val="00975b6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  <w:jc w:val="both"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1212668F4F49388A9875236604155A984EAA4AFACA4FEBBF3112505BED11D0D0ECBF06E12D2658AAJCN" TargetMode="External"/><Relationship Id="rId3" Type="http://schemas.openxmlformats.org/officeDocument/2006/relationships/hyperlink" Target="consultantplus://offline/ref=691212668F4F49388A9875236604155A984EAA4AFACA4FEBBF3112505BED11D0D0ECBF06E12D265AAAJD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9134-D24B-4E62-BD5B-5CB68F56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LibreOffice/6.0.7.3$Linux_X86_64 LibreOffice_project/00m0$Build-3</Application>
  <Pages>5</Pages>
  <Words>1928</Words>
  <Characters>10995</Characters>
  <CharactersWithSpaces>12898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2020-02-10T17:56:00Z</dcterms:created>
  <dc:creator>User017-22</dc:creator>
  <dc:description/>
  <dc:language>ru-RU</dc:language>
  <cp:lastModifiedBy/>
  <cp:lastPrinted>2021-12-27T10:06:42Z</cp:lastPrinted>
  <dcterms:modified xsi:type="dcterms:W3CDTF">2021-12-27T10:07:11Z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