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b w:val="1"/>
          <w:sz w:val="28"/>
        </w:rPr>
        <w:t>Уральс</w:t>
      </w:r>
      <w:r>
        <w:rPr>
          <w:b w:val="1"/>
          <w:sz w:val="28"/>
        </w:rPr>
        <w:t xml:space="preserve">ким межрегиональным управлением </w:t>
      </w:r>
      <w:r>
        <w:rPr>
          <w:b w:val="1"/>
          <w:sz w:val="28"/>
        </w:rPr>
        <w:t>Росприроднадзора</w:t>
      </w:r>
      <w:r>
        <w:rPr>
          <w:b w:val="1"/>
          <w:sz w:val="28"/>
        </w:rPr>
        <w:t xml:space="preserve"> </w:t>
      </w:r>
      <w:r>
        <w:rPr>
          <w:sz w:val="28"/>
        </w:rPr>
        <w:t>завершены:</w:t>
      </w:r>
    </w:p>
    <w:p w14:paraId="02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лановая пр</w:t>
      </w:r>
      <w:r>
        <w:rPr>
          <w:sz w:val="28"/>
        </w:rPr>
        <w:t>оверка в отношении</w:t>
      </w:r>
      <w:r>
        <w:rPr>
          <w:sz w:val="28"/>
        </w:rPr>
        <w:t xml:space="preserve"> АО «Первоуральский новотрубный завод» (выявлено 8 нарушений, в том числе 5 в области охраны атмосферного воздуха, 2 в области охраны окружающей среды и </w:t>
      </w:r>
      <w:r>
        <w:rPr>
          <w:sz w:val="28"/>
        </w:rPr>
        <w:t>1</w:t>
      </w:r>
      <w:r>
        <w:rPr>
          <w:sz w:val="28"/>
        </w:rPr>
        <w:t xml:space="preserve"> в области использования и охраны водных объектов, выдано предписание, </w:t>
      </w:r>
      <w:r>
        <w:rPr>
          <w:sz w:val="28"/>
        </w:rPr>
        <w:t xml:space="preserve">составлены протоколы </w:t>
      </w:r>
      <w:r>
        <w:rPr>
          <w:sz w:val="28"/>
        </w:rPr>
        <w:t xml:space="preserve">об административных правонарушениях по ст. 8.1, 8.5, </w:t>
      </w:r>
      <w:r>
        <w:rPr>
          <w:sz w:val="28"/>
        </w:rPr>
        <w:t xml:space="preserve">8.14, </w:t>
      </w:r>
      <w:r>
        <w:rPr>
          <w:sz w:val="28"/>
        </w:rPr>
        <w:t xml:space="preserve">8.21 ч.2, ч.3, </w:t>
      </w:r>
      <w:r>
        <w:rPr>
          <w:sz w:val="28"/>
        </w:rPr>
        <w:t>8.46 КоАП РФ);</w:t>
      </w:r>
    </w:p>
    <w:p w14:paraId="03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</w:t>
      </w:r>
      <w:r>
        <w:rPr>
          <w:sz w:val="28"/>
        </w:rPr>
        <w:t>планов</w:t>
      </w:r>
      <w:r>
        <w:rPr>
          <w:sz w:val="28"/>
        </w:rPr>
        <w:t>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>по капитальному строительству</w:t>
      </w:r>
      <w:r>
        <w:rPr>
          <w:sz w:val="28"/>
        </w:rPr>
        <w:t xml:space="preserve"> </w:t>
      </w:r>
      <w:r>
        <w:rPr>
          <w:sz w:val="28"/>
        </w:rPr>
        <w:t>ООО «Ремстройресурс»</w:t>
      </w:r>
      <w:r>
        <w:rPr>
          <w:sz w:val="28"/>
        </w:rPr>
        <w:t xml:space="preserve"> (выявлено 2 нарушения </w:t>
      </w:r>
      <w:bookmarkStart w:id="1" w:name="_GoBack"/>
      <w:bookmarkEnd w:id="1"/>
      <w:r>
        <w:rPr>
          <w:sz w:val="28"/>
        </w:rPr>
        <w:t>требований природоохранного законодательства РФ, выдано предписание,</w:t>
      </w:r>
      <w:r>
        <w:rPr>
          <w:sz w:val="28"/>
        </w:rPr>
        <w:t xml:space="preserve"> составлен протокол </w:t>
      </w:r>
      <w:r>
        <w:rPr>
          <w:sz w:val="28"/>
        </w:rPr>
        <w:t>об административн</w:t>
      </w:r>
      <w:r>
        <w:rPr>
          <w:sz w:val="28"/>
        </w:rPr>
        <w:t>ом правонарушении по ст.</w:t>
      </w:r>
      <w:r>
        <w:rPr>
          <w:sz w:val="28"/>
        </w:rPr>
        <w:t xml:space="preserve"> </w:t>
      </w:r>
      <w:r>
        <w:rPr>
          <w:sz w:val="28"/>
        </w:rPr>
        <w:t xml:space="preserve">8.2 ч.9 КоАП РФ), </w:t>
      </w:r>
      <w:r>
        <w:rPr>
          <w:sz w:val="28"/>
        </w:rPr>
        <w:t xml:space="preserve">ООО «Ремэнергомонтаж», </w:t>
      </w:r>
      <w:r>
        <w:rPr>
          <w:sz w:val="28"/>
        </w:rPr>
        <w:t>«Строительная компания «ИнтерПол» (2 проверки), ООО «Теплосервис-ТС»,</w:t>
      </w:r>
      <w:r>
        <w:rPr>
          <w:sz w:val="28"/>
        </w:rPr>
        <w:t xml:space="preserve"> </w:t>
      </w:r>
      <w:r>
        <w:rPr>
          <w:sz w:val="28"/>
        </w:rPr>
        <w:t>АО «Золото Северного Урала»,</w:t>
      </w:r>
      <w:r>
        <w:rPr>
          <w:sz w:val="28"/>
        </w:rPr>
        <w:t xml:space="preserve"> </w:t>
      </w:r>
      <w:r>
        <w:rPr>
          <w:sz w:val="28"/>
        </w:rPr>
        <w:t>АО «Томинский горно-обогатительный комбинат» (4 проверки),</w:t>
      </w:r>
      <w:r>
        <w:rPr>
          <w:sz w:val="28"/>
        </w:rPr>
        <w:t xml:space="preserve"> </w:t>
      </w:r>
      <w:r>
        <w:rPr>
          <w:sz w:val="28"/>
        </w:rPr>
        <w:t>ПАО «Магнитогорский металлургический комбинат»,</w:t>
      </w:r>
      <w:r>
        <w:rPr>
          <w:sz w:val="28"/>
        </w:rPr>
        <w:t xml:space="preserve"> </w:t>
      </w:r>
      <w:r>
        <w:rPr>
          <w:sz w:val="28"/>
        </w:rPr>
        <w:t>МП Трест «Водоканал» г. Магнитогорск (2 проверки)</w:t>
      </w:r>
      <w:r>
        <w:rPr>
          <w:sz w:val="28"/>
        </w:rPr>
        <w:t xml:space="preserve">; </w:t>
      </w:r>
      <w:r>
        <w:rPr>
          <w:sz w:val="28"/>
        </w:rPr>
        <w:t>в связи с истечением срока исполнения пунктов предписания</w:t>
      </w:r>
      <w:r>
        <w:rPr>
          <w:sz w:val="28"/>
        </w:rPr>
        <w:t xml:space="preserve"> </w:t>
      </w:r>
      <w:r>
        <w:rPr>
          <w:sz w:val="28"/>
        </w:rPr>
        <w:t>ООО «Магнитогорский птицеводческий комплекс»</w:t>
      </w:r>
      <w:r>
        <w:rPr>
          <w:sz w:val="28"/>
        </w:rPr>
        <w:t>, ООО «Огнеупор» (предписания выполнены)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ПАО «Ревдинский завод</w:t>
      </w:r>
      <w:r>
        <w:rPr>
          <w:sz w:val="28"/>
        </w:rPr>
        <w:t xml:space="preserve"> по обработке цветных металлов» (предписания не выполнены, </w:t>
      </w:r>
      <w:r>
        <w:rPr>
          <w:sz w:val="28"/>
        </w:rPr>
        <w:t>выдано новое предписание, составлен протокол об административном правонарушении по ст. 19.5 ч.38 КоАП РФ)</w:t>
      </w:r>
      <w:r>
        <w:rPr>
          <w:sz w:val="28"/>
        </w:rPr>
        <w:t xml:space="preserve">, </w:t>
      </w:r>
      <w:r>
        <w:rPr>
          <w:sz w:val="28"/>
        </w:rPr>
        <w:t xml:space="preserve">ПАО «Курганская генерирующая компания» (предписание не выполнено, выдано </w:t>
      </w:r>
      <w:r>
        <w:rPr>
          <w:sz w:val="28"/>
        </w:rPr>
        <w:t xml:space="preserve">новое </w:t>
      </w:r>
      <w:r>
        <w:rPr>
          <w:sz w:val="28"/>
        </w:rPr>
        <w:t xml:space="preserve">предписание, </w:t>
      </w:r>
      <w:r>
        <w:rPr>
          <w:sz w:val="28"/>
        </w:rPr>
        <w:t>составлены протоколы об административных правонарушениях по ст. 19.5 ч.38 КоАП РФ</w:t>
      </w:r>
      <w:r>
        <w:rPr>
          <w:sz w:val="28"/>
        </w:rPr>
        <w:t>)</w:t>
      </w:r>
      <w:r>
        <w:rPr>
          <w:sz w:val="28"/>
        </w:rPr>
        <w:t>.</w:t>
      </w:r>
    </w:p>
    <w:p w14:paraId="04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роводя</w:t>
      </w:r>
      <w:r>
        <w:rPr>
          <w:sz w:val="28"/>
        </w:rPr>
        <w:t>тся</w:t>
      </w:r>
      <w:r>
        <w:rPr>
          <w:sz w:val="28"/>
        </w:rPr>
        <w:t xml:space="preserve"> плановые проверки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МУП «Водоканал» Верхняя Пышма</w:t>
      </w:r>
      <w:r>
        <w:rPr>
          <w:sz w:val="28"/>
        </w:rPr>
        <w:t>, ПАО «Ашинский металлургический завод»</w:t>
      </w:r>
      <w:r>
        <w:rPr>
          <w:sz w:val="28"/>
        </w:rPr>
        <w:t>;</w:t>
      </w:r>
    </w:p>
    <w:p w14:paraId="05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внеплано</w:t>
      </w:r>
      <w:r>
        <w:rPr>
          <w:sz w:val="28"/>
        </w:rPr>
        <w:t>вые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>по капитальному строительству</w:t>
      </w:r>
      <w:r>
        <w:rPr>
          <w:sz w:val="28"/>
        </w:rPr>
        <w:br/>
      </w:r>
      <w:r>
        <w:rPr>
          <w:sz w:val="28"/>
        </w:rPr>
        <w:t xml:space="preserve">ООО «СЛК Цемент», </w:t>
      </w:r>
      <w:r>
        <w:rPr>
          <w:sz w:val="28"/>
        </w:rPr>
        <w:t>АО «Уралэлектромедь»</w:t>
      </w:r>
      <w:r>
        <w:rPr>
          <w:sz w:val="28"/>
        </w:rPr>
        <w:t xml:space="preserve">; </w:t>
      </w:r>
      <w:r>
        <w:rPr>
          <w:sz w:val="28"/>
        </w:rPr>
        <w:t xml:space="preserve">в связи с истечением срока исполнения пунктов предписания </w:t>
      </w:r>
      <w:r>
        <w:rPr>
          <w:sz w:val="28"/>
        </w:rPr>
        <w:t>ООО «Огнеупор»,</w:t>
      </w:r>
      <w:r>
        <w:rPr>
          <w:sz w:val="28"/>
        </w:rPr>
        <w:t xml:space="preserve"> </w:t>
      </w:r>
      <w:r>
        <w:rPr>
          <w:sz w:val="28"/>
        </w:rPr>
        <w:t>ПАО по производству огнеупоров «Комбинат «Магнезит», АО «Челябинский цинковый завод»</w:t>
      </w:r>
      <w:r>
        <w:rPr>
          <w:sz w:val="28"/>
        </w:rPr>
        <w:t xml:space="preserve">; </w:t>
      </w:r>
      <w:r>
        <w:rPr>
          <w:sz w:val="28"/>
        </w:rPr>
        <w:t>рейдовый осмотр земельных участков с кадастровыми</w:t>
      </w:r>
      <w:r>
        <w:rPr>
          <w:sz w:val="28"/>
        </w:rPr>
        <w:t xml:space="preserve"> </w:t>
      </w:r>
      <w:r>
        <w:rPr>
          <w:sz w:val="28"/>
        </w:rPr>
        <w:t>номерами</w:t>
      </w:r>
      <w:r>
        <w:rPr>
          <w:sz w:val="28"/>
        </w:rPr>
        <w:t xml:space="preserve"> 66:41:0514031:9 и 66:41:0514031:50 по требованию прокуратуры в связи с обращениями граждан.</w:t>
      </w:r>
    </w:p>
    <w:p w14:paraId="06000000">
      <w:pPr>
        <w:tabs>
          <w:tab w:leader="none" w:pos="284" w:val="left"/>
        </w:tabs>
        <w:ind w:firstLine="709"/>
        <w:jc w:val="both"/>
      </w:pPr>
    </w:p>
    <w:p w14:paraId="07000000">
      <w:pPr>
        <w:ind w:firstLine="539"/>
        <w:jc w:val="both"/>
        <w:outlineLvl w:val="0"/>
        <w:rPr>
          <w:b w:val="1"/>
        </w:rPr>
      </w:pPr>
      <w:r>
        <w:rPr>
          <w:b w:val="1"/>
        </w:rPr>
        <w:t>«</w:t>
      </w:r>
      <w:r>
        <w:rPr>
          <w:b w:val="1"/>
        </w:rPr>
        <w:t>Природопользователям</w:t>
      </w:r>
      <w:r>
        <w:rPr>
          <w:b w:val="1"/>
        </w:rPr>
        <w:t>» - «</w:t>
      </w:r>
      <w:r>
        <w:rPr>
          <w:b w:val="1"/>
        </w:rPr>
        <w:t>Информация о проверках</w:t>
      </w:r>
      <w:r>
        <w:rPr>
          <w:b w:val="1"/>
        </w:rPr>
        <w:t>»</w:t>
      </w:r>
    </w:p>
    <w:tbl>
      <w:tblPr>
        <w:tblStyle w:val="Style_1"/>
        <w:tblInd w:type="dxa" w:w="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32"/>
        <w:gridCol w:w="3396"/>
        <w:gridCol w:w="2675"/>
        <w:gridCol w:w="1444"/>
        <w:gridCol w:w="1231"/>
        <w:gridCol w:w="1312"/>
      </w:tblGrid>
      <w:tr>
        <w:tc>
          <w:tcPr>
            <w:tcW w:type="dxa" w:w="3528"/>
            <w:gridSpan w:val="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«Согласование»</w:t>
            </w:r>
          </w:p>
          <w:p w14:paraId="09000000">
            <w:pPr>
              <w:widowControl w:val="0"/>
              <w:ind/>
              <w:rPr>
                <w:b w:val="1"/>
              </w:rPr>
            </w:pPr>
          </w:p>
          <w:p w14:paraId="0A000000">
            <w:pPr>
              <w:widowControl w:val="0"/>
              <w:ind/>
              <w:jc w:val="center"/>
              <w:rPr>
                <w:u w:val="single"/>
              </w:rPr>
            </w:pPr>
            <w:r>
              <w:rPr>
                <w:u w:val="single"/>
              </w:rPr>
              <w:t>Качанов С.М.</w:t>
            </w:r>
            <w:r>
              <w:br/>
            </w:r>
            <w:r>
              <w:t>(исполнитель)</w:t>
            </w:r>
          </w:p>
        </w:tc>
        <w:tc>
          <w:tcPr>
            <w:tcW w:type="dxa" w:w="2675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widowControl w:val="0"/>
              <w:ind/>
              <w:jc w:val="center"/>
            </w:pPr>
          </w:p>
        </w:tc>
        <w:tc>
          <w:tcPr>
            <w:tcW w:type="dxa" w:w="2675"/>
            <w:gridSpan w:val="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widowControl w:val="0"/>
              <w:ind/>
              <w:jc w:val="center"/>
            </w:pPr>
          </w:p>
          <w:p w14:paraId="0D000000">
            <w:pPr>
              <w:widowControl w:val="0"/>
              <w:ind/>
              <w:jc w:val="center"/>
            </w:pPr>
          </w:p>
          <w:p w14:paraId="0E000000">
            <w:pPr>
              <w:widowControl w:val="0"/>
              <w:ind/>
              <w:jc w:val="center"/>
            </w:pPr>
            <w:r>
              <w:t>_______________</w:t>
            </w:r>
            <w:r>
              <w:br/>
            </w:r>
            <w:r>
              <w:t>(подпись)</w:t>
            </w:r>
          </w:p>
        </w:tc>
        <w:tc>
          <w:tcPr>
            <w:tcW w:type="dxa" w:w="13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widowControl w:val="0"/>
              <w:ind/>
              <w:jc w:val="center"/>
            </w:pPr>
          </w:p>
          <w:p w14:paraId="10000000">
            <w:pPr>
              <w:widowControl w:val="0"/>
              <w:ind/>
              <w:jc w:val="center"/>
            </w:pPr>
          </w:p>
          <w:p w14:paraId="11000000">
            <w:pPr>
              <w:widowControl w:val="0"/>
              <w:ind/>
              <w:jc w:val="center"/>
            </w:pPr>
            <w:r>
              <w:t>__________</w:t>
            </w:r>
            <w:r>
              <w:t>(дата)</w:t>
            </w:r>
          </w:p>
        </w:tc>
      </w:tr>
      <w:tr>
        <w:tc>
          <w:tcPr>
            <w:tcW w:type="dxa" w:w="13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widowControl w:val="0"/>
              <w:ind w:right="376"/>
              <w:jc w:val="both"/>
              <w:rPr>
                <w:u w:val="single"/>
              </w:rPr>
            </w:pPr>
          </w:p>
        </w:tc>
        <w:tc>
          <w:tcPr>
            <w:tcW w:type="dxa" w:w="7515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widowControl w:val="0"/>
              <w:ind w:right="376"/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корректна и согласована</w:t>
            </w:r>
          </w:p>
          <w:p w14:paraId="14000000">
            <w:pPr>
              <w:widowControl w:val="0"/>
              <w:ind w:right="376"/>
              <w:jc w:val="both"/>
              <w:rPr>
                <w:u w:val="single"/>
              </w:rPr>
            </w:pPr>
            <w:r>
              <w:rPr>
                <w:u w:val="single"/>
              </w:rPr>
              <w:t>с Пресс-службой Централь</w:t>
            </w:r>
            <w:r>
              <w:rPr>
                <w:u w:val="single"/>
              </w:rPr>
              <w:t>ного аппарата Росприроднадзора</w:t>
            </w:r>
          </w:p>
          <w:p w14:paraId="15000000">
            <w:pPr>
              <w:widowControl w:val="0"/>
              <w:ind w:firstLine="0" w:left="382"/>
              <w:jc w:val="center"/>
            </w:pPr>
          </w:p>
        </w:tc>
        <w:tc>
          <w:tcPr>
            <w:tcW w:type="dxa" w:w="1231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312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3528"/>
            <w:gridSpan w:val="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widowControl w:val="0"/>
              <w:ind/>
              <w:jc w:val="center"/>
            </w:pPr>
            <w:r>
              <w:t>___________________</w:t>
            </w:r>
            <w:r>
              <w:br/>
            </w:r>
            <w:r>
              <w:t>(ответственный за подготовку и предоставление информации для размещения на официальном сайте Управления)</w:t>
            </w:r>
          </w:p>
          <w:p w14:paraId="17000000">
            <w:pPr>
              <w:widowControl w:val="0"/>
              <w:ind/>
              <w:jc w:val="center"/>
            </w:pPr>
          </w:p>
        </w:tc>
        <w:tc>
          <w:tcPr>
            <w:tcW w:type="dxa" w:w="2675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widowControl w:val="0"/>
              <w:ind/>
              <w:jc w:val="center"/>
            </w:pPr>
          </w:p>
        </w:tc>
        <w:tc>
          <w:tcPr>
            <w:tcW w:type="dxa" w:w="2675"/>
            <w:gridSpan w:val="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widowControl w:val="0"/>
              <w:ind/>
              <w:jc w:val="center"/>
            </w:pPr>
            <w:r>
              <w:t>_______________</w:t>
            </w:r>
            <w:r>
              <w:br/>
            </w:r>
            <w:r>
              <w:t>(подпись)</w:t>
            </w:r>
          </w:p>
        </w:tc>
        <w:tc>
          <w:tcPr>
            <w:tcW w:type="dxa" w:w="13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widowControl w:val="0"/>
              <w:ind/>
              <w:jc w:val="center"/>
            </w:pPr>
            <w:r>
              <w:t>__________</w:t>
            </w:r>
            <w:r>
              <w:t>(дата)</w:t>
            </w:r>
          </w:p>
        </w:tc>
      </w:tr>
      <w:tr>
        <w:tc>
          <w:tcPr>
            <w:tcW w:type="dxa" w:w="3528"/>
            <w:gridSpan w:val="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widowControl w:val="0"/>
              <w:ind/>
              <w:jc w:val="center"/>
            </w:pPr>
            <w:r>
              <w:rPr>
                <w:u w:val="single"/>
              </w:rPr>
              <w:t>Власова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Л.П</w:t>
            </w:r>
            <w:r>
              <w:rPr>
                <w:u w:val="single"/>
              </w:rPr>
              <w:t>.</w:t>
            </w:r>
            <w:r>
              <w:br/>
            </w:r>
            <w:r>
              <w:t>(ответственный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type="dxa" w:w="2675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widowControl w:val="0"/>
              <w:ind/>
              <w:jc w:val="center"/>
            </w:pPr>
          </w:p>
        </w:tc>
        <w:tc>
          <w:tcPr>
            <w:tcW w:type="dxa" w:w="2675"/>
            <w:gridSpan w:val="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widowControl w:val="0"/>
              <w:ind/>
              <w:jc w:val="center"/>
            </w:pPr>
            <w:r>
              <w:t>_______________</w:t>
            </w:r>
            <w:r>
              <w:br/>
            </w:r>
            <w:r>
              <w:t>(подпись)</w:t>
            </w:r>
          </w:p>
        </w:tc>
        <w:tc>
          <w:tcPr>
            <w:tcW w:type="dxa" w:w="13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widowControl w:val="0"/>
              <w:ind/>
              <w:jc w:val="center"/>
            </w:pPr>
            <w:r>
              <w:t>__________</w:t>
            </w:r>
            <w:r>
              <w:t>(дата)</w:t>
            </w:r>
          </w:p>
        </w:tc>
      </w:tr>
    </w:tbl>
    <w:p w14:paraId="1F000000">
      <w:pPr>
        <w:widowControl w:val="0"/>
        <w:ind w:firstLine="720"/>
        <w:jc w:val="both"/>
        <w:rPr>
          <w:b w:val="1"/>
        </w:rPr>
      </w:pPr>
      <w:r>
        <w:rPr>
          <w:b w:val="1"/>
        </w:rPr>
        <w:t>«Отметка об исполнении»</w:t>
      </w:r>
    </w:p>
    <w:p w14:paraId="20000000">
      <w:pPr>
        <w:widowControl w:val="0"/>
        <w:ind/>
        <w:jc w:val="both"/>
        <w:rPr>
          <w:u w:val="single"/>
        </w:rPr>
      </w:pPr>
      <w:r>
        <w:rPr>
          <w:u w:val="single"/>
        </w:rPr>
        <w:t>Опубликовано.</w:t>
      </w:r>
    </w:p>
    <w:tbl>
      <w:tblPr>
        <w:tblStyle w:val="Style_1"/>
        <w:tblInd w:type="dxa" w:w="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37"/>
        <w:gridCol w:w="2675"/>
        <w:gridCol w:w="2701"/>
      </w:tblGrid>
      <w:tr>
        <w:tc>
          <w:tcPr>
            <w:tcW w:type="dxa" w:w="45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widowControl w:val="0"/>
              <w:ind/>
              <w:jc w:val="center"/>
            </w:pPr>
            <w:r>
              <w:t>___________________</w:t>
            </w:r>
            <w:r>
              <w:br/>
            </w:r>
            <w:r>
              <w:t>(ответственный за публикацию)</w:t>
            </w:r>
          </w:p>
        </w:tc>
        <w:tc>
          <w:tcPr>
            <w:tcW w:type="dxa" w:w="2675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widowControl w:val="0"/>
              <w:ind/>
              <w:jc w:val="center"/>
            </w:pPr>
            <w:r>
              <w:t>_______________</w:t>
            </w:r>
            <w:r>
              <w:br/>
            </w:r>
            <w:r>
              <w:t>(подпись)</w:t>
            </w:r>
          </w:p>
        </w:tc>
        <w:tc>
          <w:tcPr>
            <w:tcW w:type="dxa" w:w="270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widowControl w:val="0"/>
              <w:ind/>
              <w:jc w:val="center"/>
            </w:pPr>
            <w:r>
              <w:t>_______________</w:t>
            </w:r>
            <w:r>
              <w:br/>
            </w:r>
            <w:r>
              <w:t>(дата)</w:t>
            </w:r>
          </w:p>
        </w:tc>
      </w:tr>
    </w:tbl>
    <w:p w14:paraId="24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сновной текст2"/>
    <w:basedOn w:val="Style_8"/>
    <w:link w:val="Style_7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7_ch" w:type="character">
    <w:name w:val="Основной текст2"/>
    <w:basedOn w:val="Style_8_ch"/>
    <w:link w:val="Style_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Базовый"/>
    <w:link w:val="Style_1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10_ch" w:type="character">
    <w:name w:val="Базовый"/>
    <w:link w:val="Style_10"/>
    <w:rPr>
      <w:color w:val="00000A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1" w:type="paragraph">
    <w:name w:val="link s_8"/>
    <w:link w:val="Style_11_ch"/>
    <w:rPr>
      <w:strike w:val="0"/>
      <w:u w:val="none"/>
    </w:rPr>
  </w:style>
  <w:style w:styleId="Style_11_ch" w:type="character">
    <w:name w:val="link s_8"/>
    <w:link w:val="Style_11"/>
    <w:rPr>
      <w:strike w:val="0"/>
      <w:u w:val="none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Font Style16"/>
    <w:link w:val="Style_13_ch"/>
    <w:rPr>
      <w:rFonts w:ascii="Times New Roman" w:hAnsi="Times New Roman"/>
      <w:sz w:val="24"/>
    </w:rPr>
  </w:style>
  <w:style w:styleId="Style_13_ch" w:type="character">
    <w:name w:val="Font Style16"/>
    <w:link w:val="Style_13"/>
    <w:rPr>
      <w:rFonts w:ascii="Times New Roman" w:hAnsi="Times New Roman"/>
      <w:sz w:val="24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5_ch" w:type="character">
    <w:name w:val="heading 1"/>
    <w:basedOn w:val="Style_2_ch"/>
    <w:link w:val="Style_15"/>
    <w:rPr>
      <w:rFonts w:asciiTheme="majorAscii" w:hAnsiTheme="majorHAnsi"/>
      <w:b w:val="1"/>
      <w:color w:themeColor="accent1" w:themeShade="BF" w:val="2E75B5"/>
      <w:sz w:val="28"/>
    </w:rPr>
  </w:style>
  <w:style w:styleId="Style_16" w:type="paragraph">
    <w:name w:val="Standard"/>
    <w:link w:val="Style_16_ch"/>
    <w:rPr>
      <w:sz w:val="24"/>
    </w:rPr>
  </w:style>
  <w:style w:styleId="Style_16_ch" w:type="character">
    <w:name w:val="Standard"/>
    <w:link w:val="Style_16"/>
    <w:rPr>
      <w:sz w:val="24"/>
    </w:rPr>
  </w:style>
  <w:style w:styleId="Style_17" w:type="paragraph">
    <w:name w:val="Hyperlink"/>
    <w:basedOn w:val="Style_8"/>
    <w:link w:val="Style_17_ch"/>
    <w:rPr>
      <w:color w:themeColor="hyperlink" w:val="0563C1"/>
      <w:u w:val="single"/>
    </w:rPr>
  </w:style>
  <w:style w:styleId="Style_17_ch" w:type="character">
    <w:name w:val="Hyperlink"/>
    <w:basedOn w:val="Style_8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сновной текст (11)"/>
    <w:basedOn w:val="Style_8"/>
    <w:link w:val="Style_21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1_ch" w:type="character">
    <w:name w:val="Основной текст (11)"/>
    <w:basedOn w:val="Style_8_ch"/>
    <w:link w:val="Style_21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2" w:type="paragraph">
    <w:name w:val="toc 9"/>
    <w:next w:val="Style_2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Balloon Text"/>
    <w:basedOn w:val="Style_2"/>
    <w:link w:val="Style_24_ch"/>
    <w:rPr>
      <w:rFonts w:ascii="Segoe UI" w:hAnsi="Segoe UI"/>
      <w:sz w:val="18"/>
    </w:rPr>
  </w:style>
  <w:style w:styleId="Style_24_ch" w:type="character">
    <w:name w:val="Balloon Text"/>
    <w:basedOn w:val="Style_2_ch"/>
    <w:link w:val="Style_24"/>
    <w:rPr>
      <w:rFonts w:ascii="Segoe UI" w:hAnsi="Segoe UI"/>
      <w:sz w:val="18"/>
    </w:rPr>
  </w:style>
  <w:style w:styleId="Style_25" w:type="paragraph">
    <w:name w:val="Основной текст1"/>
    <w:basedOn w:val="Style_8"/>
    <w:link w:val="Style_25_ch"/>
    <w:rPr>
      <w:rFonts w:ascii="Times New Roman" w:hAnsi="Times New Roman"/>
      <w:color w:val="000000"/>
      <w:spacing w:val="6"/>
      <w:sz w:val="24"/>
      <w:highlight w:val="white"/>
    </w:rPr>
  </w:style>
  <w:style w:styleId="Style_25_ch" w:type="character">
    <w:name w:val="Основной текст1"/>
    <w:basedOn w:val="Style_8_ch"/>
    <w:link w:val="Style_25"/>
    <w:rPr>
      <w:rFonts w:ascii="Times New Roman" w:hAnsi="Times New Roman"/>
      <w:color w:val="000000"/>
      <w:spacing w:val="6"/>
      <w:sz w:val="24"/>
      <w:highlight w:val="white"/>
    </w:rPr>
  </w:style>
  <w:style w:styleId="Style_26" w:type="paragraph">
    <w:name w:val="Основной текст_"/>
    <w:basedOn w:val="Style_8"/>
    <w:link w:val="Style_26_ch"/>
    <w:rPr>
      <w:rFonts w:ascii="Times New Roman" w:hAnsi="Times New Roman"/>
      <w:spacing w:val="6"/>
      <w:highlight w:val="white"/>
    </w:rPr>
  </w:style>
  <w:style w:styleId="Style_26_ch" w:type="character">
    <w:name w:val="Основной текст_"/>
    <w:basedOn w:val="Style_8_ch"/>
    <w:link w:val="Style_26"/>
    <w:rPr>
      <w:rFonts w:ascii="Times New Roman" w:hAnsi="Times New Roman"/>
      <w:spacing w:val="6"/>
      <w:highlight w:val="white"/>
    </w:rPr>
  </w:style>
  <w:style w:styleId="Style_27" w:type="paragraph">
    <w:name w:val="toc 8"/>
    <w:next w:val="Style_2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Body Text Indent 2"/>
    <w:basedOn w:val="Style_2"/>
    <w:link w:val="Style_29_ch"/>
    <w:pPr>
      <w:spacing w:after="120" w:line="480" w:lineRule="auto"/>
      <w:ind w:firstLine="0" w:left="283"/>
    </w:pPr>
  </w:style>
  <w:style w:styleId="Style_29_ch" w:type="character">
    <w:name w:val="Body Text Indent 2"/>
    <w:basedOn w:val="Style_2_ch"/>
    <w:link w:val="Style_29"/>
  </w:style>
  <w:style w:styleId="Style_30" w:type="paragraph">
    <w:name w:val="footer"/>
    <w:basedOn w:val="Style_2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2_ch"/>
    <w:link w:val="Style_30"/>
  </w:style>
  <w:style w:styleId="Style_31" w:type="paragraph">
    <w:name w:val="toc 5"/>
    <w:next w:val="Style_2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header"/>
    <w:basedOn w:val="Style_2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2_ch"/>
    <w:link w:val="Style_32"/>
  </w:style>
  <w:style w:styleId="Style_33" w:type="paragraph">
    <w:name w:val="Subtitle"/>
    <w:basedOn w:val="Style_2"/>
    <w:next w:val="Style_2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2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Основной текст (11) + Не полужирный"/>
    <w:basedOn w:val="Style_8"/>
    <w:link w:val="Style_35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5_ch" w:type="character">
    <w:name w:val="Основной текст (11) + Не полужирный"/>
    <w:basedOn w:val="Style_8_ch"/>
    <w:link w:val="Style_35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6" w:type="paragraph">
    <w:name w:val="Title"/>
    <w:basedOn w:val="Style_2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2_ch"/>
    <w:link w:val="Style_36"/>
    <w:rPr>
      <w:b w:val="1"/>
      <w:sz w:val="28"/>
    </w:rPr>
  </w:style>
  <w:style w:styleId="Style_37" w:type="paragraph">
    <w:name w:val="heading 4"/>
    <w:next w:val="Style_2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Знак"/>
    <w:link w:val="Style_38_ch"/>
    <w:rPr>
      <w:rFonts w:ascii="Times New Roman" w:hAnsi="Times New Roman"/>
    </w:rPr>
  </w:style>
  <w:style w:styleId="Style_38_ch" w:type="character">
    <w:name w:val="Знак"/>
    <w:link w:val="Style_38"/>
    <w:rPr>
      <w:rFonts w:ascii="Times New Roman" w:hAnsi="Times New Roman"/>
    </w:rPr>
  </w:style>
  <w:style w:styleId="Style_39" w:type="paragraph">
    <w:name w:val="heading 2"/>
    <w:next w:val="Style_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2024-01-09T04:37:44Z</dcterms:modified>
</cp:coreProperties>
</file>