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lang w:eastAsia="ru-RU"/>
        </w:rPr>
      </w:pPr>
      <w:bookmarkStart w:id="0" w:name="_GoBack"/>
      <w:r w:rsidRPr="006D0BB9">
        <w:rPr>
          <w:rFonts w:ascii="Times New Roman" w:eastAsia="Times New Roman" w:hAnsi="Times New Roman" w:cs="Times New Roman"/>
          <w:b/>
          <w:bCs/>
          <w:kern w:val="36"/>
          <w:sz w:val="28"/>
          <w:szCs w:val="28"/>
          <w:lang w:eastAsia="ru-RU"/>
        </w:rPr>
        <w:t>Порядок обжалования результатов конкурса на замещение вакантных должностей</w:t>
      </w:r>
    </w:p>
    <w:bookmarkEnd w:id="0"/>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69 и ст. 70 Федерального закона от 27.07.2004</w:t>
      </w:r>
      <w:r w:rsidRPr="006D0BB9">
        <w:rPr>
          <w:rFonts w:ascii="Times New Roman" w:eastAsia="Times New Roman" w:hAnsi="Times New Roman" w:cs="Times New Roman"/>
          <w:sz w:val="28"/>
          <w:szCs w:val="28"/>
          <w:lang w:eastAsia="ru-RU"/>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lang w:eastAsia="ru-RU"/>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lang w:eastAsia="ru-RU"/>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A6"/>
    <w:rsid w:val="000C2CA6"/>
    <w:rsid w:val="006D0BB9"/>
    <w:rsid w:val="006F2114"/>
    <w:rsid w:val="00886C92"/>
    <w:rsid w:val="0094712F"/>
    <w:rsid w:val="00997529"/>
    <w:rsid w:val="00A256D3"/>
    <w:rsid w:val="00C9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9F9C5-539A-4F6C-8770-2415AB41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D3"/>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shepelevags</dc:creator>
  <cp:keywords/>
  <dc:description/>
  <cp:lastModifiedBy>User072-14</cp:lastModifiedBy>
  <cp:revision>2</cp:revision>
  <dcterms:created xsi:type="dcterms:W3CDTF">2020-09-11T09:54:00Z</dcterms:created>
  <dcterms:modified xsi:type="dcterms:W3CDTF">2020-09-11T09:54:00Z</dcterms:modified>
</cp:coreProperties>
</file>